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261C5E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756FA">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B1052" w:rsidRPr="001E0A28">
        <w:rPr>
          <w:rFonts w:ascii="Arial" w:eastAsiaTheme="minorEastAsia" w:hAnsi="Arial" w:cs="Arial"/>
          <w:b/>
          <w:sz w:val="24"/>
          <w:szCs w:val="24"/>
          <w:lang w:eastAsia="zh-CN"/>
        </w:rPr>
        <w:t>2</w:t>
      </w:r>
      <w:r w:rsidR="00DB1052">
        <w:rPr>
          <w:rFonts w:ascii="Arial" w:eastAsiaTheme="minorEastAsia" w:hAnsi="Arial" w:cs="Arial"/>
          <w:b/>
          <w:sz w:val="24"/>
          <w:szCs w:val="24"/>
          <w:lang w:eastAsia="zh-CN"/>
        </w:rPr>
        <w:t>31</w:t>
      </w:r>
      <w:r w:rsidR="00A756FA">
        <w:rPr>
          <w:rFonts w:ascii="Arial" w:eastAsiaTheme="minorEastAsia" w:hAnsi="Arial" w:cs="Arial"/>
          <w:b/>
          <w:sz w:val="24"/>
          <w:szCs w:val="24"/>
          <w:lang w:eastAsia="zh-CN"/>
        </w:rPr>
        <w:t>4324</w:t>
      </w:r>
    </w:p>
    <w:p w14:paraId="0E0F466F" w14:textId="1224F869" w:rsidR="00615EBB" w:rsidRPr="006D4B9B" w:rsidRDefault="00A756FA"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Toulouse</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France</w:t>
      </w:r>
      <w:r w:rsidR="006D4B9B" w:rsidRPr="006D4B9B">
        <w:rPr>
          <w:rFonts w:ascii="Arial" w:eastAsiaTheme="minorEastAsia" w:hAnsi="Arial" w:cs="Arial"/>
          <w:b/>
          <w:sz w:val="24"/>
          <w:szCs w:val="24"/>
          <w:lang w:eastAsia="zh-CN"/>
        </w:rPr>
        <w:t xml:space="preserve">, </w:t>
      </w:r>
      <w:r w:rsidR="00744F4F">
        <w:rPr>
          <w:rFonts w:ascii="Arial" w:eastAsiaTheme="minorEastAsia" w:hAnsi="Arial" w:cs="Arial"/>
          <w:b/>
          <w:sz w:val="24"/>
          <w:szCs w:val="24"/>
          <w:lang w:eastAsia="zh-CN"/>
        </w:rPr>
        <w:t>2</w:t>
      </w:r>
      <w:r>
        <w:rPr>
          <w:rFonts w:ascii="Arial" w:eastAsiaTheme="minorEastAsia" w:hAnsi="Arial" w:cs="Arial"/>
          <w:b/>
          <w:sz w:val="24"/>
          <w:szCs w:val="24"/>
          <w:lang w:eastAsia="zh-CN"/>
        </w:rPr>
        <w:t>1</w:t>
      </w:r>
      <w:r w:rsidRPr="00A756FA">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sidR="00744F4F">
        <w:rPr>
          <w:rFonts w:ascii="Arial" w:eastAsiaTheme="minorEastAsia" w:hAnsi="Arial" w:cs="Arial"/>
          <w:b/>
          <w:sz w:val="24"/>
          <w:szCs w:val="24"/>
          <w:lang w:eastAsia="zh-CN"/>
        </w:rPr>
        <w:t>2</w:t>
      </w:r>
      <w:r>
        <w:rPr>
          <w:rFonts w:ascii="Arial" w:eastAsiaTheme="minorEastAsia" w:hAnsi="Arial" w:cs="Arial"/>
          <w:b/>
          <w:sz w:val="24"/>
          <w:szCs w:val="24"/>
          <w:lang w:eastAsia="zh-CN"/>
        </w:rPr>
        <w:t>5</w:t>
      </w:r>
      <w:r w:rsidRPr="00A756FA">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August</w:t>
      </w:r>
      <w:r w:rsidR="006D4B9B" w:rsidRPr="006D4B9B">
        <w:rPr>
          <w:rFonts w:ascii="Arial" w:eastAsiaTheme="minorEastAsia" w:hAnsi="Arial" w:cs="Arial"/>
          <w:b/>
          <w:sz w:val="24"/>
          <w:szCs w:val="24"/>
          <w:lang w:eastAsia="zh-CN"/>
        </w:rPr>
        <w:t xml:space="preserve">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3EE6926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115D">
        <w:rPr>
          <w:rFonts w:ascii="Arial" w:eastAsiaTheme="minorEastAsia" w:hAnsi="Arial" w:cs="Arial"/>
          <w:color w:val="000000"/>
          <w:sz w:val="22"/>
          <w:lang w:eastAsia="zh-CN"/>
        </w:rPr>
        <w:t>8.</w:t>
      </w:r>
      <w:r w:rsidR="00A756FA">
        <w:rPr>
          <w:rFonts w:ascii="Arial" w:eastAsiaTheme="minorEastAsia" w:hAnsi="Arial" w:cs="Arial"/>
          <w:color w:val="000000"/>
          <w:sz w:val="22"/>
          <w:lang w:eastAsia="zh-CN"/>
        </w:rPr>
        <w:t>9</w:t>
      </w:r>
      <w:r w:rsidR="001A115D">
        <w:rPr>
          <w:rFonts w:ascii="Arial" w:eastAsiaTheme="minorEastAsia" w:hAnsi="Arial" w:cs="Arial"/>
          <w:color w:val="000000"/>
          <w:sz w:val="22"/>
          <w:lang w:eastAsia="zh-CN"/>
        </w:rPr>
        <w:t>.4</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4CE6D65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756FA" w:rsidRPr="00A756FA">
        <w:rPr>
          <w:rFonts w:ascii="Arial" w:eastAsia="MS Mincho" w:hAnsi="Arial" w:cs="Arial"/>
          <w:color w:val="000000"/>
          <w:sz w:val="22"/>
        </w:rPr>
        <w:t>WF on NR MG enhancements (Part 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4A0AE149" w14:textId="4268E307" w:rsidR="005D7AF8" w:rsidRDefault="00915D73" w:rsidP="00497C8F">
      <w:pPr>
        <w:pStyle w:val="Heading1"/>
        <w:rPr>
          <w:rFonts w:eastAsiaTheme="minorEastAsia"/>
          <w:lang w:eastAsia="zh-CN"/>
        </w:rPr>
      </w:pPr>
      <w:r w:rsidRPr="005D7AF8">
        <w:rPr>
          <w:rFonts w:hint="eastAsia"/>
          <w:lang w:eastAsia="ja-JP"/>
        </w:rPr>
        <w:t>Introduction</w:t>
      </w:r>
    </w:p>
    <w:p w14:paraId="214C56E7" w14:textId="09B01152"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 xml:space="preserve">This document is the </w:t>
      </w:r>
      <w:r w:rsidR="005562F8">
        <w:rPr>
          <w:rFonts w:eastAsia="Times New Roman"/>
          <w:lang w:eastAsia="ko-KR"/>
        </w:rPr>
        <w:t>way forward to agreements</w:t>
      </w:r>
      <w:r w:rsidRPr="003B75FE">
        <w:rPr>
          <w:rFonts w:eastAsia="Times New Roman"/>
          <w:lang w:eastAsia="ko-KR"/>
        </w:rPr>
        <w:t xml:space="preserve"> with the following topics covered</w:t>
      </w:r>
    </w:p>
    <w:p w14:paraId="08AE92B2" w14:textId="35B335C7" w:rsidR="003B75FE" w:rsidRP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1:</w:t>
      </w:r>
      <w:r w:rsidRPr="003B75FE">
        <w:rPr>
          <w:rFonts w:eastAsia="MS Mincho"/>
          <w:lang w:eastAsia="ko-KR"/>
        </w:rPr>
        <w:tab/>
        <w:t xml:space="preserve"> Measurement without gaps for UEs reporting NeedForGapsInfoNR (AI </w:t>
      </w:r>
      <w:r w:rsidR="006E5320">
        <w:rPr>
          <w:rFonts w:eastAsia="MS Mincho"/>
          <w:lang w:eastAsia="ko-KR"/>
        </w:rPr>
        <w:t>8</w:t>
      </w:r>
      <w:r w:rsidRPr="003B75FE">
        <w:rPr>
          <w:rFonts w:eastAsia="MS Mincho"/>
          <w:lang w:eastAsia="ko-KR"/>
        </w:rPr>
        <w:t>.10.3.1)</w:t>
      </w:r>
    </w:p>
    <w:p w14:paraId="2C3E61AD" w14:textId="0BF611AC" w:rsid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2:</w:t>
      </w:r>
      <w:r w:rsidRPr="003B75FE">
        <w:rPr>
          <w:rFonts w:eastAsia="MS Mincho"/>
          <w:lang w:eastAsia="ko-KR"/>
        </w:rPr>
        <w:tab/>
        <w:t xml:space="preserve"> Inter-RAT measurement without gap (AI </w:t>
      </w:r>
      <w:r w:rsidR="006E5320">
        <w:rPr>
          <w:rFonts w:eastAsia="MS Mincho"/>
          <w:lang w:eastAsia="ko-KR"/>
        </w:rPr>
        <w:t>8</w:t>
      </w:r>
      <w:r w:rsidRPr="003B75FE">
        <w:rPr>
          <w:rFonts w:eastAsia="MS Mincho"/>
          <w:lang w:eastAsia="ko-KR"/>
        </w:rPr>
        <w:t>.10.3.2)</w:t>
      </w:r>
    </w:p>
    <w:p w14:paraId="074F8AC8" w14:textId="4DD02234" w:rsidR="00D36DAE" w:rsidRDefault="00D36DAE" w:rsidP="00D36DAE">
      <w:pPr>
        <w:overflowPunct w:val="0"/>
        <w:autoSpaceDE w:val="0"/>
        <w:autoSpaceDN w:val="0"/>
        <w:adjustRightInd w:val="0"/>
        <w:rPr>
          <w:rFonts w:eastAsia="MS Mincho"/>
          <w:lang w:eastAsia="ko-KR"/>
        </w:rPr>
      </w:pPr>
      <w:r w:rsidRPr="00D36DAE">
        <w:rPr>
          <w:rFonts w:eastAsia="MS Mincho"/>
          <w:lang w:eastAsia="ko-KR"/>
        </w:rPr>
        <w:t xml:space="preserve">The moderator </w:t>
      </w:r>
      <w:r>
        <w:rPr>
          <w:rFonts w:eastAsia="MS Mincho"/>
          <w:lang w:eastAsia="ko-KR"/>
        </w:rPr>
        <w:t>chose</w:t>
      </w:r>
      <w:r w:rsidRPr="00D36DAE">
        <w:rPr>
          <w:rFonts w:eastAsia="MS Mincho"/>
          <w:lang w:eastAsia="ko-KR"/>
        </w:rPr>
        <w:t xml:space="preserve"> the issues listed in this document for discussions in this meeting. The untouched issues raised in contributions are very much appreciated either. </w:t>
      </w:r>
    </w:p>
    <w:p w14:paraId="609286E5" w14:textId="723A109A" w:rsidR="00E80B52" w:rsidRPr="00FF12F6" w:rsidRDefault="00142BB9" w:rsidP="00497C8F">
      <w:pPr>
        <w:pStyle w:val="Heading1"/>
        <w:rPr>
          <w:lang w:val="en-US" w:eastAsia="ja-JP"/>
        </w:rPr>
      </w:pPr>
      <w:r w:rsidRPr="00FF12F6">
        <w:rPr>
          <w:lang w:val="en-US" w:eastAsia="ja-JP"/>
        </w:rPr>
        <w:t>Topic</w:t>
      </w:r>
      <w:r w:rsidR="00C649BD" w:rsidRPr="00FF12F6">
        <w:rPr>
          <w:lang w:val="en-US" w:eastAsia="ja-JP"/>
        </w:rPr>
        <w:t xml:space="preserve"> </w:t>
      </w:r>
      <w:r w:rsidR="00837458" w:rsidRPr="00FF12F6">
        <w:rPr>
          <w:lang w:val="en-US" w:eastAsia="ja-JP"/>
        </w:rPr>
        <w:t>#1</w:t>
      </w:r>
      <w:r w:rsidR="00C649BD" w:rsidRPr="00FF12F6">
        <w:rPr>
          <w:lang w:val="en-US" w:eastAsia="ja-JP"/>
        </w:rPr>
        <w:t xml:space="preserve">: </w:t>
      </w:r>
      <w:r w:rsidR="005B3944" w:rsidRPr="00FF12F6">
        <w:rPr>
          <w:rFonts w:eastAsia="MS Mincho"/>
          <w:lang w:val="en-US" w:eastAsia="ko-KR"/>
        </w:rPr>
        <w:t>Measurement without gaps for UEs reporting NeedForGaps</w:t>
      </w:r>
    </w:p>
    <w:p w14:paraId="67EA3547" w14:textId="034A3AC6" w:rsidR="00484C5D" w:rsidRPr="004A7544" w:rsidRDefault="001B1D85" w:rsidP="00485C92">
      <w:pPr>
        <w:pStyle w:val="Heading2"/>
      </w:pPr>
      <w:r>
        <w:t xml:space="preserve">Summary of </w:t>
      </w:r>
      <w:r w:rsidR="0067164B">
        <w:t>discussions</w:t>
      </w:r>
    </w:p>
    <w:p w14:paraId="766EF825" w14:textId="039D8EF1" w:rsidR="00571777" w:rsidRPr="00805BE8" w:rsidRDefault="00571777" w:rsidP="00485C92">
      <w:pPr>
        <w:pStyle w:val="Heading3"/>
      </w:pPr>
      <w:r w:rsidRPr="00805BE8">
        <w:t>Sub-</w:t>
      </w:r>
      <w:r w:rsidR="00142BB9">
        <w:t>topic</w:t>
      </w:r>
      <w:r w:rsidRPr="00805BE8">
        <w:t xml:space="preserve"> 1-1</w:t>
      </w:r>
      <w:r w:rsidR="000C2B7A">
        <w:t xml:space="preserve"> </w:t>
      </w:r>
      <w:r w:rsidR="00D36DAE">
        <w:rPr>
          <w:rFonts w:hint="eastAsia"/>
        </w:rPr>
        <w:t>Definitions</w:t>
      </w:r>
    </w:p>
    <w:p w14:paraId="40A7E802" w14:textId="77777777" w:rsidR="00D36DAE" w:rsidRPr="00D92565" w:rsidRDefault="00D36DAE" w:rsidP="00D36DAE">
      <w:pPr>
        <w:spacing w:line="252" w:lineRule="auto"/>
        <w:rPr>
          <w:b/>
          <w:bCs/>
          <w:u w:val="single"/>
        </w:rPr>
      </w:pPr>
      <w:r w:rsidRPr="00D92565">
        <w:rPr>
          <w:b/>
          <w:bCs/>
          <w:u w:val="single"/>
        </w:rPr>
        <w:t>Issue 1-1-1: Measurement cycle/period definition</w:t>
      </w:r>
    </w:p>
    <w:p w14:paraId="4B6469D1" w14:textId="77777777" w:rsidR="00D36DAE" w:rsidRPr="005A46CE" w:rsidRDefault="00D36DAE" w:rsidP="00D36DAE">
      <w:pPr>
        <w:pStyle w:val="ListParagraph"/>
        <w:numPr>
          <w:ilvl w:val="0"/>
          <w:numId w:val="30"/>
        </w:numPr>
        <w:overflowPunct/>
        <w:autoSpaceDE/>
        <w:autoSpaceDN/>
        <w:adjustRightInd/>
        <w:spacing w:after="120" w:line="252" w:lineRule="auto"/>
        <w:ind w:firstLineChars="0"/>
        <w:textAlignment w:val="auto"/>
        <w:rPr>
          <w:highlight w:val="green"/>
          <w:u w:val="single"/>
        </w:rPr>
      </w:pPr>
      <w:r w:rsidRPr="005A46CE">
        <w:rPr>
          <w:highlight w:val="green"/>
        </w:rPr>
        <w:t>Agreements</w:t>
      </w:r>
    </w:p>
    <w:p w14:paraId="663C5A0E" w14:textId="77777777" w:rsidR="00D36DAE" w:rsidRPr="00D92565" w:rsidRDefault="00D36DAE" w:rsidP="00D36DAE">
      <w:pPr>
        <w:pStyle w:val="ListParagraph"/>
        <w:numPr>
          <w:ilvl w:val="1"/>
          <w:numId w:val="30"/>
        </w:numPr>
        <w:overflowPunct/>
        <w:autoSpaceDE/>
        <w:autoSpaceDN/>
        <w:adjustRightInd/>
        <w:spacing w:after="120" w:line="252" w:lineRule="auto"/>
        <w:ind w:firstLineChars="0"/>
        <w:textAlignment w:val="auto"/>
        <w:rPr>
          <w:u w:val="single"/>
        </w:rPr>
      </w:pPr>
      <w:r w:rsidRPr="00D92565">
        <w:t>Do not introduce new mechanism for UE measurement cycle configuration</w:t>
      </w:r>
    </w:p>
    <w:p w14:paraId="3457B0D7" w14:textId="77777777" w:rsidR="00D36DAE" w:rsidRPr="00D92565" w:rsidRDefault="00D36DAE" w:rsidP="00D36DAE">
      <w:pPr>
        <w:pStyle w:val="ListParagraph"/>
        <w:numPr>
          <w:ilvl w:val="1"/>
          <w:numId w:val="30"/>
        </w:numPr>
        <w:overflowPunct/>
        <w:autoSpaceDE/>
        <w:autoSpaceDN/>
        <w:adjustRightInd/>
        <w:spacing w:after="120" w:line="252" w:lineRule="auto"/>
        <w:ind w:firstLineChars="0"/>
        <w:textAlignment w:val="auto"/>
        <w:rPr>
          <w:u w:val="single"/>
        </w:rPr>
      </w:pPr>
      <w:r w:rsidRPr="00D92565">
        <w:t>UE measurement cycle per frequency layer is derived based on the maximum of SMTC periodicity and 80ms (i.e., max(SMTC, 80ms))</w:t>
      </w:r>
    </w:p>
    <w:p w14:paraId="616563D0" w14:textId="77777777" w:rsidR="00D36DAE" w:rsidRPr="00D92565" w:rsidRDefault="00D36DAE" w:rsidP="00D36DAE">
      <w:pPr>
        <w:spacing w:line="252" w:lineRule="auto"/>
        <w:rPr>
          <w:u w:val="single"/>
        </w:rPr>
      </w:pPr>
    </w:p>
    <w:p w14:paraId="3B992F46" w14:textId="627FF1A0" w:rsidR="00D36DAE" w:rsidRPr="00D92565" w:rsidRDefault="00D36DAE" w:rsidP="00D36DAE">
      <w:pPr>
        <w:spacing w:line="252" w:lineRule="auto"/>
        <w:rPr>
          <w:b/>
          <w:bCs/>
          <w:u w:val="single"/>
        </w:rPr>
      </w:pPr>
      <w:r w:rsidRPr="00D92565">
        <w:rPr>
          <w:b/>
          <w:bCs/>
          <w:u w:val="single"/>
        </w:rPr>
        <w:t>Issue 1-1-2: Tcycle definition</w:t>
      </w:r>
    </w:p>
    <w:p w14:paraId="7EB77189" w14:textId="77777777" w:rsidR="00D36DAE" w:rsidRPr="005A46CE" w:rsidRDefault="00D36DAE" w:rsidP="00D36DAE">
      <w:pPr>
        <w:pStyle w:val="ListParagraph"/>
        <w:numPr>
          <w:ilvl w:val="0"/>
          <w:numId w:val="30"/>
        </w:numPr>
        <w:overflowPunct/>
        <w:autoSpaceDE/>
        <w:autoSpaceDN/>
        <w:adjustRightInd/>
        <w:spacing w:after="120" w:line="252" w:lineRule="auto"/>
        <w:ind w:firstLineChars="0"/>
        <w:textAlignment w:val="auto"/>
        <w:rPr>
          <w:rFonts w:eastAsia="SimSun"/>
          <w:szCs w:val="24"/>
          <w:highlight w:val="green"/>
          <w:lang w:val="en-US" w:eastAsia="zh-CN"/>
        </w:rPr>
      </w:pPr>
      <w:r w:rsidRPr="005A46CE">
        <w:rPr>
          <w:rFonts w:eastAsia="SimSun"/>
          <w:szCs w:val="24"/>
          <w:highlight w:val="green"/>
          <w:lang w:val="en-US" w:eastAsia="zh-CN"/>
        </w:rPr>
        <w:t>Agreements</w:t>
      </w:r>
    </w:p>
    <w:p w14:paraId="5E8B7E31" w14:textId="77777777" w:rsidR="00D36DAE" w:rsidRPr="00D92565" w:rsidRDefault="00D36DAE" w:rsidP="00D36DAE">
      <w:pPr>
        <w:pStyle w:val="ListParagraph"/>
        <w:numPr>
          <w:ilvl w:val="1"/>
          <w:numId w:val="30"/>
        </w:numPr>
        <w:overflowPunct/>
        <w:autoSpaceDE/>
        <w:autoSpaceDN/>
        <w:adjustRightInd/>
        <w:spacing w:after="120" w:line="252" w:lineRule="auto"/>
        <w:ind w:firstLineChars="0"/>
        <w:textAlignment w:val="auto"/>
      </w:pPr>
      <w:r w:rsidRPr="00D92565">
        <w:t>Tcycle per MO/frequency layer is the same as UE measurement cycle</w:t>
      </w:r>
    </w:p>
    <w:p w14:paraId="28750D85" w14:textId="77777777" w:rsidR="00D36DAE" w:rsidRPr="00D92565" w:rsidRDefault="00D36DAE" w:rsidP="00D36DAE">
      <w:pPr>
        <w:pStyle w:val="ListParagraph"/>
        <w:numPr>
          <w:ilvl w:val="1"/>
          <w:numId w:val="30"/>
        </w:numPr>
        <w:overflowPunct/>
        <w:autoSpaceDE/>
        <w:autoSpaceDN/>
        <w:adjustRightInd/>
        <w:spacing w:after="120" w:line="252" w:lineRule="auto"/>
        <w:ind w:firstLineChars="0"/>
        <w:textAlignment w:val="auto"/>
      </w:pPr>
      <w:r w:rsidRPr="00D92565">
        <w:t>Effective Tcycle across multiple MO/frequency layers is FFS</w:t>
      </w:r>
    </w:p>
    <w:p w14:paraId="2D947A7D" w14:textId="77777777" w:rsidR="00D36DAE" w:rsidRPr="00D92565" w:rsidRDefault="00D36DAE" w:rsidP="00D36DAE">
      <w:pPr>
        <w:pStyle w:val="ListParagraph"/>
        <w:numPr>
          <w:ilvl w:val="1"/>
          <w:numId w:val="30"/>
        </w:numPr>
        <w:overflowPunct/>
        <w:autoSpaceDE/>
        <w:autoSpaceDN/>
        <w:adjustRightInd/>
        <w:spacing w:after="120" w:line="252" w:lineRule="auto"/>
        <w:ind w:firstLineChars="0"/>
        <w:textAlignment w:val="auto"/>
      </w:pPr>
      <w:r w:rsidRPr="00D92565">
        <w:t>Impact from MG on Tcycle is FFS</w:t>
      </w:r>
    </w:p>
    <w:p w14:paraId="342BD8B7" w14:textId="77777777" w:rsidR="00D36DAE" w:rsidRPr="00D92565" w:rsidRDefault="00D36DAE" w:rsidP="00D36DAE">
      <w:pPr>
        <w:spacing w:line="252" w:lineRule="auto"/>
        <w:rPr>
          <w:u w:val="single"/>
        </w:rPr>
      </w:pPr>
    </w:p>
    <w:p w14:paraId="1125AD04" w14:textId="77777777" w:rsidR="00D36DAE" w:rsidRPr="00D92565" w:rsidRDefault="00D36DAE" w:rsidP="00D36DAE">
      <w:pPr>
        <w:spacing w:line="252" w:lineRule="auto"/>
        <w:rPr>
          <w:b/>
          <w:bCs/>
          <w:u w:val="single"/>
        </w:rPr>
      </w:pPr>
      <w:r w:rsidRPr="00D92565">
        <w:rPr>
          <w:b/>
          <w:bCs/>
          <w:u w:val="single"/>
        </w:rPr>
        <w:t>Issue 1-1-3: Scaling factor definition; the scaling factor is to scale the configured (SMTC) period value towards the actual UE measurement cycle/period value</w:t>
      </w:r>
    </w:p>
    <w:p w14:paraId="6D6B1F55" w14:textId="77777777" w:rsidR="00D36DAE" w:rsidRPr="005A46CE" w:rsidRDefault="00D36DAE" w:rsidP="00D36DAE">
      <w:pPr>
        <w:pStyle w:val="ListParagraph"/>
        <w:numPr>
          <w:ilvl w:val="0"/>
          <w:numId w:val="30"/>
        </w:numPr>
        <w:overflowPunct/>
        <w:autoSpaceDE/>
        <w:autoSpaceDN/>
        <w:adjustRightInd/>
        <w:spacing w:after="120" w:line="252" w:lineRule="auto"/>
        <w:ind w:firstLineChars="0"/>
        <w:textAlignment w:val="auto"/>
        <w:rPr>
          <w:highlight w:val="green"/>
        </w:rPr>
      </w:pPr>
      <w:r w:rsidRPr="005A46CE">
        <w:rPr>
          <w:highlight w:val="green"/>
        </w:rPr>
        <w:t>Agreements</w:t>
      </w:r>
    </w:p>
    <w:p w14:paraId="419DF884" w14:textId="77777777" w:rsidR="00D36DAE" w:rsidRPr="00D92565" w:rsidRDefault="00D36DAE" w:rsidP="00D36DAE">
      <w:pPr>
        <w:pStyle w:val="ListParagraph"/>
        <w:numPr>
          <w:ilvl w:val="1"/>
          <w:numId w:val="30"/>
        </w:numPr>
        <w:overflowPunct/>
        <w:autoSpaceDE/>
        <w:autoSpaceDN/>
        <w:adjustRightInd/>
        <w:spacing w:after="120" w:line="252" w:lineRule="auto"/>
        <w:ind w:firstLineChars="0"/>
        <w:textAlignment w:val="auto"/>
      </w:pPr>
      <w:r w:rsidRPr="00D92565">
        <w:t>All NFG measurements with interruptions are carried within the MG(s), when MGs are configured and SMTC partially or fully overlaps with MG(s)</w:t>
      </w:r>
    </w:p>
    <w:p w14:paraId="6453A483" w14:textId="3E576C74" w:rsidR="00D36DAE" w:rsidRPr="00D92565" w:rsidRDefault="00D36DAE" w:rsidP="00D36DAE">
      <w:pPr>
        <w:pStyle w:val="ListParagraph"/>
        <w:numPr>
          <w:ilvl w:val="1"/>
          <w:numId w:val="30"/>
        </w:numPr>
        <w:overflowPunct/>
        <w:autoSpaceDE/>
        <w:autoSpaceDN/>
        <w:adjustRightInd/>
        <w:spacing w:after="120" w:line="252" w:lineRule="auto"/>
        <w:ind w:firstLineChars="0"/>
        <w:textAlignment w:val="auto"/>
      </w:pPr>
      <w:r w:rsidRPr="00D92565">
        <w:lastRenderedPageBreak/>
        <w:t xml:space="preserve">Scaling factor to derive UE measurement </w:t>
      </w:r>
      <w:r w:rsidR="00C90DBF">
        <w:t>period</w:t>
      </w:r>
    </w:p>
    <w:p w14:paraId="77DB1725" w14:textId="77777777" w:rsidR="00D36DAE" w:rsidRPr="00D92565" w:rsidRDefault="00D36DAE" w:rsidP="00D36DAE">
      <w:pPr>
        <w:pStyle w:val="ListParagraph"/>
        <w:numPr>
          <w:ilvl w:val="2"/>
          <w:numId w:val="30"/>
        </w:numPr>
        <w:overflowPunct/>
        <w:autoSpaceDE/>
        <w:autoSpaceDN/>
        <w:adjustRightInd/>
        <w:spacing w:after="120" w:line="252" w:lineRule="auto"/>
        <w:ind w:firstLineChars="0"/>
        <w:textAlignment w:val="auto"/>
      </w:pPr>
      <w:r w:rsidRPr="00D92565">
        <w:t>Use CSSF within gap to scale the configured SMTC period value when MG is configured and SMTC partially or fully overlaps with MG</w:t>
      </w:r>
    </w:p>
    <w:p w14:paraId="2B13D350" w14:textId="77777777" w:rsidR="00D36DAE" w:rsidRPr="00D92565" w:rsidRDefault="00D36DAE" w:rsidP="00D36DAE">
      <w:pPr>
        <w:pStyle w:val="ListParagraph"/>
        <w:numPr>
          <w:ilvl w:val="2"/>
          <w:numId w:val="30"/>
        </w:numPr>
        <w:overflowPunct/>
        <w:autoSpaceDE/>
        <w:autoSpaceDN/>
        <w:adjustRightInd/>
        <w:spacing w:after="120" w:line="252" w:lineRule="auto"/>
        <w:ind w:firstLineChars="0"/>
        <w:textAlignment w:val="auto"/>
      </w:pPr>
      <w:r w:rsidRPr="00D92565">
        <w:t>Use CSSF outside gap to scale the configured SMTC period value when MG is configured and SMTC does not overlap with MG</w:t>
      </w:r>
    </w:p>
    <w:p w14:paraId="329E7B0E" w14:textId="77777777" w:rsidR="00D36DAE" w:rsidRPr="00D92565" w:rsidRDefault="00D36DAE" w:rsidP="00D36DAE">
      <w:pPr>
        <w:pStyle w:val="ListParagraph"/>
        <w:numPr>
          <w:ilvl w:val="2"/>
          <w:numId w:val="30"/>
        </w:numPr>
        <w:overflowPunct/>
        <w:autoSpaceDE/>
        <w:autoSpaceDN/>
        <w:adjustRightInd/>
        <w:spacing w:after="120" w:line="252" w:lineRule="auto"/>
        <w:ind w:firstLineChars="0"/>
        <w:textAlignment w:val="auto"/>
      </w:pPr>
      <w:r w:rsidRPr="00D92565">
        <w:t xml:space="preserve">FFS for scaling factor when MG is not configured </w:t>
      </w:r>
    </w:p>
    <w:p w14:paraId="717ABF1E" w14:textId="45EF01CE" w:rsidR="005F4C35" w:rsidRPr="000F6262" w:rsidRDefault="005F4C35" w:rsidP="00485C92">
      <w:pPr>
        <w:pStyle w:val="Heading3"/>
        <w:rPr>
          <w:lang w:val="en-US"/>
        </w:rPr>
      </w:pPr>
      <w:r w:rsidRPr="000F6262">
        <w:rPr>
          <w:lang w:val="en-US"/>
        </w:rPr>
        <w:t xml:space="preserve">Sub-topic 1-2 </w:t>
      </w:r>
      <w:r w:rsidR="00D36DAE">
        <w:t>Interruption requirements</w:t>
      </w:r>
    </w:p>
    <w:p w14:paraId="05171470" w14:textId="77777777" w:rsidR="00D36DAE" w:rsidRDefault="00D36DAE" w:rsidP="00D36DAE">
      <w:pPr>
        <w:rPr>
          <w:b/>
          <w:bCs/>
          <w:u w:val="single"/>
        </w:rPr>
      </w:pPr>
      <w:r>
        <w:rPr>
          <w:b/>
          <w:bCs/>
          <w:u w:val="single"/>
        </w:rPr>
        <w:t xml:space="preserve">Issue 1-2-1: </w:t>
      </w:r>
      <w:r>
        <w:rPr>
          <w:b/>
          <w:bCs/>
          <w:u w:val="single"/>
          <w:lang w:val="en-US"/>
        </w:rPr>
        <w:t>Requirements on the interruption length, if allowed</w:t>
      </w:r>
    </w:p>
    <w:p w14:paraId="6177B5F9" w14:textId="77777777" w:rsidR="00D36DAE" w:rsidRDefault="00D36DAE" w:rsidP="00D36DAE">
      <w:pPr>
        <w:pStyle w:val="ListParagraph"/>
        <w:numPr>
          <w:ilvl w:val="0"/>
          <w:numId w:val="31"/>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88CEE85" w14:textId="77777777" w:rsidR="00D36DAE" w:rsidRDefault="00D36DAE" w:rsidP="00D36DAE">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 xml:space="preserve">Option 1: </w:t>
      </w:r>
    </w:p>
    <w:p w14:paraId="61A72EB8" w14:textId="77777777" w:rsidR="00D36DAE" w:rsidRDefault="00D36DAE" w:rsidP="00D36DAE">
      <w:pPr>
        <w:pStyle w:val="ListParagraph"/>
        <w:numPr>
          <w:ilvl w:val="2"/>
          <w:numId w:val="31"/>
        </w:numPr>
        <w:spacing w:after="120"/>
        <w:ind w:firstLineChars="0"/>
        <w:textAlignment w:val="auto"/>
        <w:rPr>
          <w:rFonts w:eastAsia="SimSun"/>
          <w:szCs w:val="24"/>
          <w:lang w:eastAsia="zh-CN"/>
        </w:rPr>
      </w:pPr>
      <w:r>
        <w:rPr>
          <w:rFonts w:eastAsia="SimSun"/>
          <w:szCs w:val="24"/>
          <w:lang w:eastAsia="zh-CN"/>
        </w:rPr>
        <w:t>When UE reporting ‘No gap but with interruption’, the interruption length can be VIL=1ms in FR1 and VIL=0.75ms in FR2.</w:t>
      </w:r>
    </w:p>
    <w:p w14:paraId="65B830D8" w14:textId="77777777" w:rsidR="00D36DAE" w:rsidRDefault="00D36DAE" w:rsidP="00D36DAE">
      <w:pPr>
        <w:pStyle w:val="ListParagraph"/>
        <w:numPr>
          <w:ilvl w:val="2"/>
          <w:numId w:val="31"/>
        </w:numPr>
        <w:spacing w:after="120"/>
        <w:ind w:firstLineChars="0"/>
        <w:textAlignment w:val="auto"/>
        <w:rPr>
          <w:rFonts w:eastAsia="SimSun"/>
          <w:szCs w:val="24"/>
          <w:lang w:eastAsia="zh-CN"/>
        </w:rPr>
      </w:pPr>
      <w:r>
        <w:rPr>
          <w:rFonts w:eastAsia="SimSun"/>
          <w:szCs w:val="24"/>
          <w:lang w:eastAsia="zh-CN"/>
        </w:rPr>
        <w:t>Otherwise, no interruption is allowed.</w:t>
      </w:r>
    </w:p>
    <w:p w14:paraId="6636ACCD" w14:textId="77777777" w:rsidR="00D36DAE" w:rsidRDefault="00D36DAE" w:rsidP="00D36DAE">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 xml:space="preserve">Option 2: </w:t>
      </w:r>
    </w:p>
    <w:p w14:paraId="5A90289C" w14:textId="77777777" w:rsidR="00D36DAE" w:rsidRDefault="00D36DAE" w:rsidP="00D36DAE">
      <w:pPr>
        <w:pStyle w:val="ListParagraph"/>
        <w:numPr>
          <w:ilvl w:val="2"/>
          <w:numId w:val="31"/>
        </w:numPr>
        <w:spacing w:after="120"/>
        <w:ind w:firstLineChars="0"/>
        <w:textAlignment w:val="auto"/>
        <w:rPr>
          <w:rFonts w:eastAsia="SimSun"/>
          <w:szCs w:val="24"/>
          <w:lang w:eastAsia="zh-CN"/>
        </w:rPr>
      </w:pPr>
      <w:r>
        <w:rPr>
          <w:rFonts w:eastAsia="SimSun"/>
          <w:szCs w:val="24"/>
          <w:lang w:eastAsia="zh-CN"/>
        </w:rPr>
        <w:t>when UE reporting ‘No gap but with interruption’, the interruption length can be specified based on the same RTT assumption (0.5ms in FR1 and 0.25ms in FR2) interruption occasion.</w:t>
      </w:r>
    </w:p>
    <w:p w14:paraId="6772D757" w14:textId="77777777" w:rsidR="00D36DAE" w:rsidRDefault="00D36DAE" w:rsidP="00D36DAE">
      <w:pPr>
        <w:pStyle w:val="ListParagraph"/>
        <w:numPr>
          <w:ilvl w:val="2"/>
          <w:numId w:val="31"/>
        </w:numPr>
        <w:spacing w:after="120"/>
        <w:ind w:firstLineChars="0"/>
        <w:textAlignment w:val="auto"/>
        <w:rPr>
          <w:rFonts w:eastAsia="SimSun"/>
          <w:szCs w:val="24"/>
          <w:lang w:eastAsia="zh-CN"/>
        </w:rPr>
      </w:pPr>
      <w:r>
        <w:rPr>
          <w:rFonts w:eastAsia="SimSun"/>
          <w:szCs w:val="24"/>
          <w:lang w:eastAsia="zh-CN"/>
        </w:rPr>
        <w:t>Otherwise, no interruption is allowed.</w:t>
      </w:r>
    </w:p>
    <w:p w14:paraId="3614DE71" w14:textId="5F003EE5" w:rsidR="005F4C35" w:rsidRPr="00805BE8" w:rsidRDefault="005F4C35" w:rsidP="00485C92">
      <w:pPr>
        <w:pStyle w:val="Heading3"/>
      </w:pPr>
      <w:r w:rsidRPr="00805BE8">
        <w:t>Sub-</w:t>
      </w:r>
      <w:r>
        <w:t>topic</w:t>
      </w:r>
      <w:r w:rsidRPr="00805BE8">
        <w:t xml:space="preserve"> 1-</w:t>
      </w:r>
      <w:r>
        <w:t xml:space="preserve">3 </w:t>
      </w:r>
      <w:r w:rsidR="00D36DAE" w:rsidRPr="000F6262">
        <w:rPr>
          <w:lang w:val="en-US"/>
        </w:rPr>
        <w:t>Measurement reporting delay requirements</w:t>
      </w:r>
    </w:p>
    <w:p w14:paraId="36540D4A" w14:textId="77777777" w:rsidR="007632E7" w:rsidRDefault="007632E7" w:rsidP="007632E7">
      <w:pPr>
        <w:rPr>
          <w:b/>
          <w:u w:val="single"/>
          <w:lang w:eastAsia="ko-KR"/>
        </w:rPr>
      </w:pPr>
      <w:r>
        <w:rPr>
          <w:b/>
          <w:u w:val="single"/>
          <w:lang w:eastAsia="ko-KR"/>
        </w:rPr>
        <w:t>Issue 1-3-1: Measurement sample number for PSS/SSS detection without AGC</w:t>
      </w:r>
    </w:p>
    <w:p w14:paraId="518E9F02"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776E25F"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5.</w:t>
      </w:r>
    </w:p>
    <w:p w14:paraId="53DDFFF7" w14:textId="77777777" w:rsidR="007632E7" w:rsidRDefault="007632E7" w:rsidP="007632E7">
      <w:pPr>
        <w:rPr>
          <w:b/>
          <w:u w:val="single"/>
          <w:lang w:eastAsia="ko-KR"/>
        </w:rPr>
      </w:pPr>
      <w:r>
        <w:rPr>
          <w:b/>
          <w:u w:val="single"/>
          <w:lang w:eastAsia="ko-KR"/>
        </w:rPr>
        <w:t>Issue 1-3-2: Measurement sample number for Measurements without AGC</w:t>
      </w:r>
    </w:p>
    <w:p w14:paraId="06B191A8"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52D9539"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5.</w:t>
      </w:r>
    </w:p>
    <w:p w14:paraId="7478D405" w14:textId="77777777" w:rsidR="007632E7" w:rsidRDefault="007632E7" w:rsidP="007632E7">
      <w:pPr>
        <w:rPr>
          <w:b/>
          <w:u w:val="single"/>
          <w:lang w:eastAsia="ko-KR"/>
        </w:rPr>
      </w:pPr>
      <w:r>
        <w:rPr>
          <w:b/>
          <w:u w:val="single"/>
          <w:lang w:eastAsia="ko-KR"/>
        </w:rPr>
        <w:t>Issue 1-3-3: Measurement sample number for SSB index detection without AGC</w:t>
      </w:r>
    </w:p>
    <w:p w14:paraId="5A6ACAD6"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4DF459DE"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3.</w:t>
      </w:r>
    </w:p>
    <w:p w14:paraId="434188C4" w14:textId="77777777" w:rsidR="007632E7" w:rsidRDefault="007632E7" w:rsidP="007632E7">
      <w:pPr>
        <w:rPr>
          <w:b/>
          <w:u w:val="single"/>
          <w:lang w:eastAsia="ko-KR"/>
        </w:rPr>
      </w:pPr>
      <w:r>
        <w:rPr>
          <w:b/>
          <w:u w:val="single"/>
          <w:lang w:eastAsia="ko-KR"/>
        </w:rPr>
        <w:t>Issue 1-3-4: Measurement sample number when AGC is needed</w:t>
      </w:r>
    </w:p>
    <w:p w14:paraId="442890DC"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34A109A"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3 samples are added.</w:t>
      </w:r>
    </w:p>
    <w:p w14:paraId="35757DFA" w14:textId="77777777" w:rsidR="007632E7" w:rsidRDefault="007632E7" w:rsidP="007632E7">
      <w:pPr>
        <w:rPr>
          <w:b/>
          <w:u w:val="single"/>
          <w:lang w:eastAsia="ko-KR"/>
        </w:rPr>
      </w:pPr>
      <w:r>
        <w:rPr>
          <w:b/>
          <w:u w:val="single"/>
          <w:lang w:eastAsia="ko-KR"/>
        </w:rPr>
        <w:t xml:space="preserve">Issue 1-3-5: Lower bounds </w:t>
      </w:r>
    </w:p>
    <w:p w14:paraId="776EAC65"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BD890F4"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reuse all existing values.</w:t>
      </w:r>
    </w:p>
    <w:p w14:paraId="6E3DE0FE"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2: other values.</w:t>
      </w:r>
    </w:p>
    <w:p w14:paraId="2DA15FED" w14:textId="69DE5506" w:rsidR="00934B86" w:rsidRPr="00805BE8" w:rsidRDefault="00934B86" w:rsidP="00934B86">
      <w:pPr>
        <w:pStyle w:val="Heading3"/>
      </w:pPr>
      <w:r w:rsidRPr="00805BE8">
        <w:t>Sub-</w:t>
      </w:r>
      <w:r>
        <w:t>topic</w:t>
      </w:r>
      <w:r w:rsidRPr="00805BE8">
        <w:t xml:space="preserve"> 1-</w:t>
      </w:r>
      <w:r w:rsidR="00C51BE0">
        <w:t>4</w:t>
      </w:r>
      <w:r>
        <w:t xml:space="preserve"> Scheduling availability</w:t>
      </w:r>
    </w:p>
    <w:p w14:paraId="57BB79F4" w14:textId="77777777" w:rsidR="007632E7" w:rsidRDefault="007632E7" w:rsidP="007632E7">
      <w:pPr>
        <w:rPr>
          <w:b/>
          <w:u w:val="single"/>
          <w:lang w:eastAsia="ko-KR"/>
        </w:rPr>
      </w:pPr>
      <w:r>
        <w:rPr>
          <w:b/>
          <w:u w:val="single"/>
          <w:lang w:eastAsia="ko-KR"/>
        </w:rPr>
        <w:t>Issue 1-4-1: Interruption caused when DRX is configured larger than 320ms</w:t>
      </w:r>
    </w:p>
    <w:p w14:paraId="4E4267B9"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491F521"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lastRenderedPageBreak/>
        <w:t>Option 1: No interruption is expected when DRX is configured larger than 320ms on the serving cell.</w:t>
      </w:r>
    </w:p>
    <w:p w14:paraId="4E75D36C"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2: Interruption is allowed, and it is according to Tcycle.</w:t>
      </w:r>
    </w:p>
    <w:p w14:paraId="193CA74F"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3: Interruption is allowed, and RAN4 shall follow the existing requirements of NCSG or MG as baseline.</w:t>
      </w:r>
    </w:p>
    <w:p w14:paraId="3FB3DC3F" w14:textId="77777777" w:rsidR="007632E7" w:rsidRDefault="007632E7" w:rsidP="007632E7">
      <w:pPr>
        <w:rPr>
          <w:b/>
          <w:u w:val="single"/>
          <w:lang w:eastAsia="ko-KR"/>
        </w:rPr>
      </w:pPr>
      <w:r>
        <w:rPr>
          <w:b/>
          <w:u w:val="single"/>
          <w:lang w:eastAsia="ko-KR"/>
        </w:rPr>
        <w:t>Issue 1-4-2: Interruption caused when DRX is configured smaller than 320ms</w:t>
      </w:r>
    </w:p>
    <w:p w14:paraId="72154509" w14:textId="77777777" w:rsidR="007632E7" w:rsidRDefault="007632E7" w:rsidP="007632E7">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3506568B"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1: No interruption is expected when SMTC is during DRX-off and UE uses such SMTC to measure NFG measurements with interruption on a certain MO.</w:t>
      </w:r>
    </w:p>
    <w:p w14:paraId="4F32D81B" w14:textId="77777777" w:rsidR="007632E7" w:rsidRDefault="007632E7" w:rsidP="007632E7">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Option 2: Interruption is allowed, and it is according to Tcycle.</w:t>
      </w:r>
    </w:p>
    <w:p w14:paraId="6C9953D4" w14:textId="77777777" w:rsidR="007632E7" w:rsidRDefault="007632E7" w:rsidP="007632E7">
      <w:pPr>
        <w:pStyle w:val="ListParagraph"/>
        <w:numPr>
          <w:ilvl w:val="1"/>
          <w:numId w:val="31"/>
        </w:numPr>
        <w:overflowPunct/>
        <w:autoSpaceDE/>
        <w:adjustRightInd/>
        <w:spacing w:after="120"/>
        <w:ind w:firstLineChars="0"/>
        <w:textAlignment w:val="auto"/>
        <w:rPr>
          <w:rFonts w:eastAsia="SimSun"/>
          <w:szCs w:val="24"/>
          <w:lang w:eastAsia="zh-CN"/>
        </w:rPr>
      </w:pPr>
      <w:r>
        <w:rPr>
          <w:rFonts w:eastAsia="SimSun"/>
          <w:szCs w:val="24"/>
          <w:lang w:eastAsia="zh-CN"/>
        </w:rPr>
        <w:t>Option 3: No interruption is expected during DRX activity time (DRX ON duration extended by inactivity-timer after each PDCCH reception)</w:t>
      </w:r>
      <w:r>
        <w:rPr>
          <w:szCs w:val="24"/>
        </w:rPr>
        <w:t xml:space="preserve"> </w:t>
      </w:r>
    </w:p>
    <w:p w14:paraId="5131EBEB" w14:textId="77777777" w:rsidR="007632E7" w:rsidRDefault="007632E7" w:rsidP="007632E7">
      <w:pPr>
        <w:pStyle w:val="ListParagraph"/>
        <w:numPr>
          <w:ilvl w:val="1"/>
          <w:numId w:val="31"/>
        </w:numPr>
        <w:overflowPunct/>
        <w:autoSpaceDE/>
        <w:adjustRightInd/>
        <w:spacing w:after="120"/>
        <w:ind w:firstLineChars="0"/>
        <w:textAlignment w:val="auto"/>
        <w:rPr>
          <w:rFonts w:eastAsia="SimSun"/>
          <w:szCs w:val="24"/>
          <w:lang w:eastAsia="zh-CN"/>
        </w:rPr>
      </w:pPr>
      <w:r>
        <w:rPr>
          <w:rFonts w:eastAsia="SimSun"/>
          <w:szCs w:val="24"/>
          <w:lang w:eastAsia="zh-CN"/>
        </w:rPr>
        <w:t>Option 4: Interruption is allowed, and RAN4 shall follow the existing requirements of NCSG or MG as baseline.</w:t>
      </w:r>
    </w:p>
    <w:p w14:paraId="11F36725" w14:textId="405D8368" w:rsidR="00DD19DE" w:rsidRPr="001A7E1F" w:rsidRDefault="00142BB9" w:rsidP="00497C8F">
      <w:pPr>
        <w:pStyle w:val="Heading1"/>
        <w:rPr>
          <w:lang w:val="en-US" w:eastAsia="ja-JP"/>
        </w:rPr>
      </w:pPr>
      <w:r w:rsidRPr="001A7E1F">
        <w:rPr>
          <w:lang w:val="en-US" w:eastAsia="ja-JP"/>
        </w:rPr>
        <w:t>Topic</w:t>
      </w:r>
      <w:r w:rsidR="00DD19DE" w:rsidRPr="001A7E1F">
        <w:rPr>
          <w:lang w:val="en-US" w:eastAsia="ja-JP"/>
        </w:rPr>
        <w:t xml:space="preserve"> #</w:t>
      </w:r>
      <w:r w:rsidR="00FA5848" w:rsidRPr="001A7E1F">
        <w:rPr>
          <w:lang w:val="en-US" w:eastAsia="ja-JP"/>
        </w:rPr>
        <w:t>2</w:t>
      </w:r>
      <w:r w:rsidR="00DD19DE" w:rsidRPr="001A7E1F">
        <w:rPr>
          <w:lang w:val="en-US" w:eastAsia="ja-JP"/>
        </w:rPr>
        <w:t xml:space="preserve">: </w:t>
      </w:r>
      <w:r w:rsidR="001115A4">
        <w:rPr>
          <w:lang w:val="en-US"/>
        </w:rPr>
        <w:t>Inter-RAT measurement without gap</w:t>
      </w:r>
    </w:p>
    <w:p w14:paraId="70D89159" w14:textId="7F44F31D" w:rsidR="00DD19DE" w:rsidRDefault="00FE61B4" w:rsidP="00485C92">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7931B2">
      <w:pPr>
        <w:numPr>
          <w:ilvl w:val="1"/>
          <w:numId w:val="2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0734800A" w14:textId="3444EDD1" w:rsidR="00DD19DE" w:rsidRPr="00805BE8" w:rsidRDefault="00DD19DE" w:rsidP="00485C92">
      <w:pPr>
        <w:pStyle w:val="Heading3"/>
      </w:pPr>
      <w:r w:rsidRPr="00805BE8">
        <w:t>Sub-</w:t>
      </w:r>
      <w:r w:rsidR="00142BB9">
        <w:t>topic</w:t>
      </w:r>
      <w:r w:rsidRPr="00805BE8">
        <w:t xml:space="preserve"> </w:t>
      </w:r>
      <w:r w:rsidR="00FA5848">
        <w:t>2</w:t>
      </w:r>
      <w:r w:rsidRPr="00805BE8">
        <w:t>-1</w:t>
      </w:r>
      <w:r w:rsidR="000A1684">
        <w:t xml:space="preserve"> </w:t>
      </w:r>
      <w:r w:rsidR="0093596B">
        <w:t>Power imbalance</w:t>
      </w:r>
    </w:p>
    <w:p w14:paraId="5464E2C0" w14:textId="77777777" w:rsidR="0093596B" w:rsidRDefault="0093596B" w:rsidP="0093596B">
      <w:pPr>
        <w:rPr>
          <w:b/>
          <w:u w:val="single"/>
          <w:lang w:eastAsia="ko-KR"/>
        </w:rPr>
      </w:pPr>
      <w:r>
        <w:rPr>
          <w:b/>
          <w:u w:val="single"/>
          <w:lang w:eastAsia="ko-KR"/>
        </w:rPr>
        <w:t xml:space="preserve">Issue 2-1-1: </w:t>
      </w:r>
      <w:r>
        <w:rPr>
          <w:b/>
          <w:bCs/>
          <w:u w:val="single"/>
          <w:lang w:val="en-US"/>
        </w:rPr>
        <w:t>power imbalance between LTE neighbouring cell and NR serving cell for case b-2</w:t>
      </w:r>
    </w:p>
    <w:p w14:paraId="3D5BBA57" w14:textId="77777777" w:rsidR="0093596B" w:rsidRDefault="0093596B" w:rsidP="0093596B">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0308663D" w14:textId="77777777" w:rsidR="0093596B" w:rsidRDefault="0093596B" w:rsidP="0093596B">
      <w:pPr>
        <w:pStyle w:val="ListParagraph"/>
        <w:numPr>
          <w:ilvl w:val="1"/>
          <w:numId w:val="31"/>
        </w:numPr>
        <w:spacing w:after="120"/>
        <w:ind w:firstLineChars="0"/>
        <w:textAlignment w:val="auto"/>
      </w:pPr>
      <w:r>
        <w:rPr>
          <w:rFonts w:eastAsia="SimSun"/>
          <w:szCs w:val="24"/>
          <w:lang w:eastAsia="zh-CN"/>
        </w:rPr>
        <w:t>Option 1: 6dB restriction.</w:t>
      </w:r>
    </w:p>
    <w:p w14:paraId="7446E256" w14:textId="77777777" w:rsidR="0093596B" w:rsidRDefault="0093596B" w:rsidP="0093596B">
      <w:pPr>
        <w:pStyle w:val="ListParagraph"/>
        <w:numPr>
          <w:ilvl w:val="1"/>
          <w:numId w:val="31"/>
        </w:numPr>
        <w:spacing w:after="120"/>
        <w:ind w:firstLineChars="0"/>
        <w:textAlignment w:val="auto"/>
      </w:pPr>
      <w:r>
        <w:t>Option 2: No restriction.</w:t>
      </w:r>
    </w:p>
    <w:p w14:paraId="5E65F594" w14:textId="77777777" w:rsidR="0093596B" w:rsidRDefault="0093596B" w:rsidP="0093596B">
      <w:pPr>
        <w:pStyle w:val="ListParagraph"/>
        <w:numPr>
          <w:ilvl w:val="1"/>
          <w:numId w:val="31"/>
        </w:numPr>
        <w:spacing w:after="120"/>
        <w:ind w:firstLineChars="0"/>
        <w:textAlignment w:val="auto"/>
      </w:pPr>
      <w:r>
        <w:rPr>
          <w:rFonts w:eastAsia="SimSun"/>
          <w:szCs w:val="24"/>
          <w:lang w:eastAsia="zh-CN"/>
        </w:rPr>
        <w:t xml:space="preserve">Option 2a: </w:t>
      </w:r>
      <w:r>
        <w:t>No restriction in the requirements</w:t>
      </w:r>
      <w:r>
        <w:rPr>
          <w:rFonts w:eastAsia="SimSun"/>
          <w:szCs w:val="24"/>
          <w:lang w:eastAsia="zh-CN"/>
        </w:rPr>
        <w:t>.</w:t>
      </w:r>
      <w:r>
        <w:t xml:space="preserve"> </w:t>
      </w:r>
      <w:r>
        <w:rPr>
          <w:rFonts w:eastAsia="SimSun"/>
          <w:szCs w:val="24"/>
          <w:lang w:eastAsia="zh-CN"/>
        </w:rPr>
        <w:t>In the test case, the power difference between the NR serving cell and LTE target cell is no larger than 3dB.</w:t>
      </w:r>
    </w:p>
    <w:p w14:paraId="37402C16" w14:textId="5C355725" w:rsidR="00DD19DE" w:rsidRDefault="00DD19DE" w:rsidP="00485C92">
      <w:pPr>
        <w:pStyle w:val="Heading3"/>
      </w:pPr>
      <w:r w:rsidRPr="00805BE8">
        <w:t>Sub-</w:t>
      </w:r>
      <w:r w:rsidR="00142BB9">
        <w:t>topic</w:t>
      </w:r>
      <w:r w:rsidRPr="00805BE8">
        <w:t xml:space="preserve"> </w:t>
      </w:r>
      <w:r w:rsidR="00FA5848">
        <w:t>2</w:t>
      </w:r>
      <w:r w:rsidRPr="00805BE8">
        <w:t>-2</w:t>
      </w:r>
      <w:r w:rsidR="00B66F21">
        <w:t xml:space="preserve"> </w:t>
      </w:r>
      <w:r w:rsidR="00FA7A3B">
        <w:t>Scheduling restrictions</w:t>
      </w:r>
    </w:p>
    <w:p w14:paraId="1C40FFBB" w14:textId="77777777" w:rsidR="00FA7A3B" w:rsidRDefault="00FA7A3B" w:rsidP="00FA7A3B">
      <w:pPr>
        <w:rPr>
          <w:b/>
          <w:u w:val="single"/>
          <w:lang w:eastAsia="ko-KR"/>
        </w:rPr>
      </w:pPr>
      <w:r>
        <w:rPr>
          <w:b/>
          <w:u w:val="single"/>
          <w:lang w:eastAsia="ko-KR"/>
        </w:rPr>
        <w:t>Issue 2-2-1: Scheduling restriction due to mixed numerology for case b-2</w:t>
      </w:r>
    </w:p>
    <w:p w14:paraId="049F6388" w14:textId="77777777" w:rsidR="00FA7A3B" w:rsidRDefault="00FA7A3B" w:rsidP="00FA7A3B">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1BA0D87" w14:textId="77777777" w:rsidR="00FA7A3B" w:rsidRDefault="00FA7A3B" w:rsidP="00FA7A3B">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09A5EBEF" w14:textId="77777777" w:rsidR="00FA7A3B" w:rsidRDefault="00FA7A3B" w:rsidP="00FA7A3B">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lastRenderedPageBreak/>
        <w:t xml:space="preserve">Option 1a: </w:t>
      </w:r>
      <w:r>
        <w:t xml:space="preserve">The scheduling restriction shall be defined for inter-RAT LTE measurement </w:t>
      </w:r>
      <w:r>
        <w:rPr>
          <w:b/>
        </w:rPr>
        <w:t>case b-1 and b-2</w:t>
      </w:r>
      <w:r>
        <w:t xml:space="preserve"> with mixed numerology, -- serving cell and target MO have mixed SCS and they are in the same band, and UE does not support mixed SCS between serving cell and target MO.</w:t>
      </w:r>
    </w:p>
    <w:p w14:paraId="3D58D4EA" w14:textId="77777777" w:rsidR="00FA7A3B" w:rsidRDefault="00FA7A3B" w:rsidP="00FA7A3B">
      <w:pPr>
        <w:pStyle w:val="ListParagraph"/>
        <w:numPr>
          <w:ilvl w:val="1"/>
          <w:numId w:val="31"/>
        </w:numPr>
        <w:spacing w:after="120"/>
        <w:ind w:firstLineChars="0"/>
        <w:textAlignment w:val="auto"/>
        <w:rPr>
          <w:rFonts w:eastAsia="SimSun"/>
          <w:szCs w:val="24"/>
          <w:lang w:eastAsia="zh-CN"/>
        </w:rPr>
      </w:pPr>
      <w:r>
        <w:t>Option 2: A new UE capability to support mix-numerology scheduling restriction for inter-RAT LTE measurement and NR data reception with 30KHz can be introduced.</w:t>
      </w:r>
    </w:p>
    <w:p w14:paraId="75B8AD2C" w14:textId="77777777" w:rsidR="00FA7A3B" w:rsidRDefault="00FA7A3B" w:rsidP="00FA7A3B">
      <w:pPr>
        <w:rPr>
          <w:b/>
          <w:u w:val="single"/>
          <w:lang w:eastAsia="ko-KR"/>
        </w:rPr>
      </w:pPr>
      <w:r>
        <w:rPr>
          <w:b/>
          <w:u w:val="single"/>
          <w:lang w:eastAsia="ko-KR"/>
        </w:rPr>
        <w:t xml:space="preserve">Issue 2-2-2: Scheduling restriction when UE does not support simultaneous Tx and Rx on the serving cell and target band  </w:t>
      </w:r>
    </w:p>
    <w:p w14:paraId="48D854B7" w14:textId="77777777" w:rsidR="00FA7A3B" w:rsidRDefault="00FA7A3B" w:rsidP="00FA7A3B">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E36D842" w14:textId="77777777" w:rsidR="00FA7A3B" w:rsidRDefault="00FA7A3B" w:rsidP="00FA7A3B">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 xml:space="preserve">Option 1: </w:t>
      </w:r>
      <w:r>
        <w:t>Specify scheduling restriction.</w:t>
      </w:r>
    </w:p>
    <w:p w14:paraId="10C1EF10" w14:textId="4B3A6891" w:rsidR="00CD34BF" w:rsidRPr="00805BE8" w:rsidRDefault="00CD34BF" w:rsidP="00485C92">
      <w:pPr>
        <w:pStyle w:val="Heading3"/>
      </w:pPr>
      <w:r w:rsidRPr="00805BE8">
        <w:t>Sub-</w:t>
      </w:r>
      <w:r>
        <w:t>topic</w:t>
      </w:r>
      <w:r w:rsidRPr="00805BE8">
        <w:t xml:space="preserve"> </w:t>
      </w:r>
      <w:r>
        <w:t>2</w:t>
      </w:r>
      <w:r w:rsidRPr="00805BE8">
        <w:t>-</w:t>
      </w:r>
      <w:r>
        <w:t xml:space="preserve">3 </w:t>
      </w:r>
      <w:r w:rsidR="00BB6F00">
        <w:t>Searcher limitation</w:t>
      </w:r>
    </w:p>
    <w:p w14:paraId="28135552" w14:textId="77777777" w:rsidR="004D1C1F" w:rsidRDefault="004D1C1F" w:rsidP="004D1C1F">
      <w:pPr>
        <w:rPr>
          <w:b/>
          <w:u w:val="single"/>
          <w:lang w:eastAsia="ko-KR"/>
        </w:rPr>
      </w:pPr>
      <w:r>
        <w:rPr>
          <w:b/>
          <w:u w:val="single"/>
          <w:lang w:eastAsia="ko-KR"/>
        </w:rPr>
        <w:t>Issue 2-3-1: searcher limitation</w:t>
      </w:r>
    </w:p>
    <w:p w14:paraId="08BCFBA4" w14:textId="77777777" w:rsidR="004D1C1F" w:rsidRDefault="004D1C1F" w:rsidP="004D1C1F">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50E75AE" w14:textId="77777777" w:rsidR="004D1C1F" w:rsidRDefault="004D1C1F" w:rsidP="004D1C1F">
      <w:pPr>
        <w:pStyle w:val="ListParagraph"/>
        <w:numPr>
          <w:ilvl w:val="1"/>
          <w:numId w:val="31"/>
        </w:numPr>
        <w:spacing w:after="120"/>
        <w:ind w:firstLineChars="0"/>
        <w:textAlignment w:val="auto"/>
        <w:rPr>
          <w:rFonts w:eastAsia="SimSun"/>
          <w:szCs w:val="24"/>
          <w:lang w:eastAsia="zh-CN"/>
        </w:rPr>
      </w:pPr>
      <w:r>
        <w:rPr>
          <w:rFonts w:eastAsia="SimSun"/>
          <w:szCs w:val="24"/>
          <w:lang w:eastAsia="zh-CN"/>
        </w:rPr>
        <w:t xml:space="preserve">Option 1: </w:t>
      </w:r>
      <w:r>
        <w:t>Inter-RAT LTE measurement without gap(case b-2) can be performed in parallel with NR measurement without searcher limitation.</w:t>
      </w:r>
    </w:p>
    <w:p w14:paraId="26C56968" w14:textId="77777777" w:rsidR="004D1C1F" w:rsidRDefault="004D1C1F" w:rsidP="004D1C1F">
      <w:pPr>
        <w:pStyle w:val="ListParagraph"/>
        <w:numPr>
          <w:ilvl w:val="1"/>
          <w:numId w:val="31"/>
        </w:numPr>
        <w:spacing w:after="120"/>
        <w:ind w:firstLineChars="0"/>
        <w:textAlignment w:val="auto"/>
        <w:rPr>
          <w:rFonts w:eastAsia="SimSun"/>
          <w:szCs w:val="24"/>
          <w:lang w:eastAsia="zh-CN"/>
        </w:rPr>
      </w:pPr>
      <w:r>
        <w:t>Option 2: Performing inter-RAT measurement and NR measurements in parallel without searcher limitation is NOT supported.</w:t>
      </w:r>
    </w:p>
    <w:p w14:paraId="65C98A23" w14:textId="17E5D966" w:rsidR="00A353ED" w:rsidRPr="001A7E1F" w:rsidRDefault="00A353ED" w:rsidP="00485C92">
      <w:pPr>
        <w:pStyle w:val="Heading3"/>
        <w:rPr>
          <w:lang w:val="en-US"/>
        </w:rPr>
      </w:pPr>
      <w:r w:rsidRPr="001A7E1F">
        <w:rPr>
          <w:lang w:val="en-US"/>
        </w:rPr>
        <w:t xml:space="preserve">Sub-topic 2-4 </w:t>
      </w:r>
      <w:r w:rsidR="00844D06" w:rsidRPr="001A7E1F">
        <w:rPr>
          <w:lang w:val="en-US"/>
        </w:rPr>
        <w:t>Measurement reporting period requirements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8D2B0F" w14:paraId="1AA2DF59" w14:textId="77777777" w:rsidTr="008D2B0F">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hideMark/>
          </w:tcPr>
          <w:p w14:paraId="5655FD17" w14:textId="77777777" w:rsidR="008D2B0F" w:rsidRDefault="008D2B0F">
            <w:pPr>
              <w:spacing w:after="120"/>
              <w:rPr>
                <w:iCs/>
                <w:sz w:val="18"/>
                <w:szCs w:val="18"/>
              </w:rPr>
            </w:pPr>
            <w:r>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3BDB44A1" w14:textId="77777777" w:rsidR="008D2B0F" w:rsidRDefault="008D2B0F">
            <w:pPr>
              <w:spacing w:after="120"/>
              <w:rPr>
                <w:iCs/>
                <w:sz w:val="18"/>
                <w:szCs w:val="18"/>
              </w:rPr>
            </w:pPr>
            <w:r>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65E4B631" w14:textId="77777777" w:rsidR="008D2B0F" w:rsidRDefault="008D2B0F">
            <w:pPr>
              <w:spacing w:after="120"/>
              <w:rPr>
                <w:iCs/>
                <w:sz w:val="18"/>
                <w:szCs w:val="18"/>
              </w:rPr>
            </w:pPr>
            <w:r>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hideMark/>
          </w:tcPr>
          <w:p w14:paraId="122E709D" w14:textId="77777777" w:rsidR="008D2B0F" w:rsidRDefault="008D2B0F">
            <w:pPr>
              <w:spacing w:after="120"/>
              <w:rPr>
                <w:iCs/>
                <w:sz w:val="18"/>
                <w:szCs w:val="18"/>
              </w:rPr>
            </w:pPr>
            <w:r>
              <w:rPr>
                <w:iCs/>
                <w:sz w:val="18"/>
                <w:szCs w:val="18"/>
              </w:rPr>
              <w:t>Notes</w:t>
            </w:r>
          </w:p>
        </w:tc>
      </w:tr>
      <w:tr w:rsidR="008D2B0F" w14:paraId="5C0C319C" w14:textId="77777777" w:rsidTr="008D2B0F">
        <w:trPr>
          <w:trHeight w:val="337"/>
        </w:trPr>
        <w:tc>
          <w:tcPr>
            <w:tcW w:w="1984" w:type="dxa"/>
            <w:vMerge w:val="restart"/>
            <w:tcBorders>
              <w:top w:val="single" w:sz="4" w:space="0" w:color="auto"/>
              <w:left w:val="single" w:sz="4" w:space="0" w:color="auto"/>
              <w:bottom w:val="single" w:sz="4" w:space="0" w:color="auto"/>
              <w:right w:val="single" w:sz="4" w:space="0" w:color="auto"/>
            </w:tcBorders>
            <w:hideMark/>
          </w:tcPr>
          <w:p w14:paraId="755F2887" w14:textId="77777777" w:rsidR="008D2B0F" w:rsidRDefault="008D2B0F">
            <w:pPr>
              <w:spacing w:after="120"/>
              <w:rPr>
                <w:iCs/>
                <w:sz w:val="18"/>
                <w:szCs w:val="18"/>
              </w:rPr>
            </w:pPr>
            <w:r>
              <w:rPr>
                <w:iCs/>
                <w:sz w:val="18"/>
                <w:szCs w:val="18"/>
              </w:rPr>
              <w:t xml:space="preserve">Case a-1: </w:t>
            </w:r>
          </w:p>
          <w:p w14:paraId="5EA2C305" w14:textId="77777777" w:rsidR="008D2B0F" w:rsidRDefault="008D2B0F">
            <w:pPr>
              <w:spacing w:after="120"/>
              <w:rPr>
                <w:iCs/>
                <w:sz w:val="18"/>
                <w:szCs w:val="18"/>
              </w:rPr>
            </w:pPr>
            <w:r>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52079F3" w14:textId="77777777" w:rsidR="008D2B0F" w:rsidRDefault="008D2B0F">
            <w:pPr>
              <w:spacing w:after="120"/>
              <w:rPr>
                <w:iCs/>
                <w:sz w:val="18"/>
                <w:szCs w:val="18"/>
              </w:rPr>
            </w:pPr>
            <w:r>
              <w:rPr>
                <w:iCs/>
                <w:sz w:val="18"/>
                <w:szCs w:val="18"/>
              </w:rPr>
              <w:t>“gap”</w:t>
            </w:r>
          </w:p>
          <w:p w14:paraId="69F31EAA"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EEC5339" w14:textId="77777777" w:rsidR="008D2B0F" w:rsidRDefault="008D2B0F">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B418806" w14:textId="77777777" w:rsidR="008D2B0F" w:rsidRDefault="008D2B0F">
            <w:pPr>
              <w:spacing w:after="120"/>
              <w:rPr>
                <w:iCs/>
                <w:sz w:val="18"/>
                <w:szCs w:val="18"/>
              </w:rPr>
            </w:pPr>
            <w:r>
              <w:rPr>
                <w:iCs/>
                <w:sz w:val="18"/>
                <w:szCs w:val="18"/>
              </w:rPr>
              <w:t>The existing requirements in TS36.133 8.1.2.4.21&amp;22 can be applied</w:t>
            </w:r>
          </w:p>
        </w:tc>
      </w:tr>
      <w:tr w:rsidR="008D2B0F" w14:paraId="2D8821BC" w14:textId="77777777" w:rsidTr="008D2B0F">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08EF"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2CDB9BCE" w14:textId="77777777" w:rsidR="008D2B0F" w:rsidRDefault="008D2B0F">
            <w:pPr>
              <w:spacing w:after="120"/>
              <w:rPr>
                <w:iCs/>
                <w:sz w:val="18"/>
                <w:szCs w:val="18"/>
              </w:rPr>
            </w:pPr>
            <w:r>
              <w:rPr>
                <w:iCs/>
                <w:sz w:val="18"/>
                <w:szCs w:val="18"/>
              </w:rPr>
              <w:t>“</w:t>
            </w:r>
            <w:r>
              <w:rPr>
                <w:sz w:val="18"/>
                <w:szCs w:val="18"/>
              </w:rPr>
              <w:t>no gap but interruption allowed”</w:t>
            </w:r>
          </w:p>
        </w:tc>
        <w:tc>
          <w:tcPr>
            <w:tcW w:w="2410" w:type="dxa"/>
            <w:tcBorders>
              <w:top w:val="single" w:sz="4" w:space="0" w:color="auto"/>
              <w:left w:val="single" w:sz="4" w:space="0" w:color="auto"/>
              <w:bottom w:val="single" w:sz="4" w:space="0" w:color="auto"/>
              <w:right w:val="single" w:sz="4" w:space="0" w:color="auto"/>
            </w:tcBorders>
            <w:hideMark/>
          </w:tcPr>
          <w:p w14:paraId="7FF505A6" w14:textId="77777777" w:rsidR="008D2B0F" w:rsidRDefault="008D2B0F">
            <w:pPr>
              <w:spacing w:after="120"/>
              <w:rPr>
                <w:iCs/>
                <w:color w:val="FF0000"/>
                <w:sz w:val="18"/>
                <w:szCs w:val="18"/>
              </w:rPr>
            </w:pPr>
            <w:r>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hideMark/>
          </w:tcPr>
          <w:p w14:paraId="75E6AD02" w14:textId="77777777" w:rsidR="008D2B0F" w:rsidRDefault="008D2B0F">
            <w:pPr>
              <w:spacing w:after="120"/>
              <w:rPr>
                <w:iCs/>
                <w:sz w:val="18"/>
                <w:szCs w:val="18"/>
              </w:rPr>
            </w:pPr>
            <w:r>
              <w:rPr>
                <w:iCs/>
                <w:sz w:val="18"/>
                <w:szCs w:val="18"/>
              </w:rPr>
              <w:t>To be defined in TS36.133</w:t>
            </w:r>
          </w:p>
        </w:tc>
      </w:tr>
      <w:tr w:rsidR="008D2B0F" w14:paraId="664AEED1" w14:textId="77777777" w:rsidTr="008D2B0F">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2F473"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CE8C0BB" w14:textId="77777777" w:rsidR="008D2B0F" w:rsidRDefault="008D2B0F">
            <w:pPr>
              <w:spacing w:after="120"/>
              <w:rPr>
                <w:sz w:val="18"/>
                <w:szCs w:val="18"/>
              </w:rPr>
            </w:pPr>
            <w:r>
              <w:rPr>
                <w:sz w:val="18"/>
                <w:szCs w:val="18"/>
              </w:rPr>
              <w:t>“no gap no interruption”</w:t>
            </w:r>
          </w:p>
        </w:tc>
        <w:tc>
          <w:tcPr>
            <w:tcW w:w="2410" w:type="dxa"/>
            <w:tcBorders>
              <w:top w:val="single" w:sz="4" w:space="0" w:color="auto"/>
              <w:left w:val="single" w:sz="4" w:space="0" w:color="auto"/>
              <w:bottom w:val="single" w:sz="4" w:space="0" w:color="auto"/>
              <w:right w:val="single" w:sz="4" w:space="0" w:color="auto"/>
            </w:tcBorders>
            <w:hideMark/>
          </w:tcPr>
          <w:p w14:paraId="3836C7C9" w14:textId="38F3D80C" w:rsidR="008D2B0F" w:rsidRDefault="008D2B0F">
            <w:pPr>
              <w:spacing w:after="120"/>
              <w:rPr>
                <w:iCs/>
                <w:color w:val="FF0000"/>
                <w:sz w:val="18"/>
                <w:szCs w:val="18"/>
              </w:rPr>
            </w:pPr>
            <w:r>
              <w:rPr>
                <w:iCs/>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289B3B9E" w14:textId="77777777" w:rsidR="008D2B0F" w:rsidRDefault="008D2B0F">
            <w:pPr>
              <w:spacing w:after="120"/>
              <w:rPr>
                <w:iCs/>
                <w:sz w:val="18"/>
                <w:szCs w:val="18"/>
              </w:rPr>
            </w:pPr>
            <w:r>
              <w:rPr>
                <w:iCs/>
                <w:sz w:val="18"/>
                <w:szCs w:val="18"/>
              </w:rPr>
              <w:t>To be defined in TS36.133</w:t>
            </w:r>
          </w:p>
        </w:tc>
      </w:tr>
      <w:tr w:rsidR="008D2B0F" w14:paraId="1540FA8D" w14:textId="77777777" w:rsidTr="008D2B0F">
        <w:trPr>
          <w:trHeight w:val="643"/>
        </w:trPr>
        <w:tc>
          <w:tcPr>
            <w:tcW w:w="1984" w:type="dxa"/>
            <w:vMerge w:val="restart"/>
            <w:tcBorders>
              <w:top w:val="single" w:sz="4" w:space="0" w:color="auto"/>
              <w:left w:val="single" w:sz="4" w:space="0" w:color="auto"/>
              <w:bottom w:val="single" w:sz="4" w:space="0" w:color="auto"/>
              <w:right w:val="single" w:sz="4" w:space="0" w:color="auto"/>
            </w:tcBorders>
            <w:hideMark/>
          </w:tcPr>
          <w:p w14:paraId="63B8C0A2" w14:textId="77777777" w:rsidR="008D2B0F" w:rsidRDefault="008D2B0F">
            <w:pPr>
              <w:spacing w:after="120"/>
              <w:rPr>
                <w:iCs/>
                <w:sz w:val="18"/>
                <w:szCs w:val="18"/>
              </w:rPr>
            </w:pPr>
            <w:r>
              <w:rPr>
                <w:iCs/>
                <w:sz w:val="18"/>
                <w:szCs w:val="18"/>
              </w:rPr>
              <w:t xml:space="preserve">Case b-1: </w:t>
            </w:r>
          </w:p>
          <w:p w14:paraId="41C2F898" w14:textId="77777777" w:rsidR="008D2B0F" w:rsidRDefault="008D2B0F">
            <w:pPr>
              <w:spacing w:after="120"/>
              <w:rPr>
                <w:iCs/>
                <w:sz w:val="18"/>
                <w:szCs w:val="18"/>
              </w:rPr>
            </w:pPr>
            <w:r>
              <w:rPr>
                <w:iCs/>
                <w:sz w:val="18"/>
                <w:szCs w:val="18"/>
              </w:rPr>
              <w:t>Inter-RAT LTE wo gap</w:t>
            </w:r>
          </w:p>
          <w:p w14:paraId="6FC7AEB7" w14:textId="77777777" w:rsidR="008D2B0F" w:rsidRDefault="008D2B0F">
            <w:pPr>
              <w:spacing w:after="120"/>
              <w:rPr>
                <w:iCs/>
                <w:sz w:val="18"/>
                <w:szCs w:val="18"/>
              </w:rPr>
            </w:pPr>
            <w:r>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5A8697F7" w14:textId="77777777" w:rsidR="008D2B0F" w:rsidRDefault="008D2B0F">
            <w:pPr>
              <w:spacing w:after="120"/>
              <w:rPr>
                <w:iCs/>
                <w:sz w:val="18"/>
                <w:szCs w:val="18"/>
              </w:rPr>
            </w:pPr>
            <w:r>
              <w:rPr>
                <w:iCs/>
                <w:sz w:val="18"/>
                <w:szCs w:val="18"/>
              </w:rPr>
              <w:t>“gap”</w:t>
            </w:r>
          </w:p>
          <w:p w14:paraId="7880D7BD"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01E154EA" w14:textId="77777777" w:rsidR="008D2B0F" w:rsidRDefault="008D2B0F">
            <w:pPr>
              <w:spacing w:after="120"/>
              <w:rPr>
                <w:sz w:val="18"/>
                <w:szCs w:val="18"/>
              </w:rPr>
            </w:pPr>
            <w:r>
              <w:rPr>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C83542C" w14:textId="77777777" w:rsidR="008D2B0F" w:rsidRDefault="008D2B0F">
            <w:pPr>
              <w:spacing w:after="120"/>
              <w:rPr>
                <w:sz w:val="18"/>
                <w:szCs w:val="18"/>
              </w:rPr>
            </w:pPr>
            <w:r>
              <w:rPr>
                <w:iCs/>
                <w:sz w:val="18"/>
                <w:szCs w:val="18"/>
              </w:rPr>
              <w:t xml:space="preserve">The existing requirements in TS38.133 9.4.2&amp;9.4.3 can be applied </w:t>
            </w:r>
          </w:p>
        </w:tc>
      </w:tr>
      <w:tr w:rsidR="008D2B0F" w14:paraId="69B995AF" w14:textId="77777777" w:rsidTr="008D2B0F">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A02D"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985DDF4" w14:textId="77777777" w:rsidR="008D2B0F" w:rsidRDefault="008D2B0F">
            <w:pPr>
              <w:spacing w:after="120"/>
              <w:rPr>
                <w:sz w:val="18"/>
                <w:szCs w:val="18"/>
              </w:rPr>
            </w:pPr>
            <w:r>
              <w:rPr>
                <w:iCs/>
                <w:sz w:val="18"/>
                <w:szCs w:val="18"/>
              </w:rPr>
              <w:t>“</w:t>
            </w:r>
            <w:r>
              <w:rPr>
                <w:sz w:val="18"/>
                <w:szCs w:val="18"/>
              </w:rPr>
              <w:t xml:space="preserve">ncsg” </w:t>
            </w:r>
          </w:p>
          <w:p w14:paraId="0FA09A02" w14:textId="77777777" w:rsidR="008D2B0F" w:rsidRDefault="008D2B0F">
            <w:pPr>
              <w:spacing w:after="120"/>
              <w:rPr>
                <w:sz w:val="18"/>
                <w:szCs w:val="18"/>
              </w:rPr>
            </w:pPr>
          </w:p>
          <w:p w14:paraId="1F40F354" w14:textId="77777777" w:rsidR="008D2B0F" w:rsidRDefault="008D2B0F">
            <w:pPr>
              <w:spacing w:after="120"/>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9C3A4A0" w14:textId="77777777" w:rsidR="008D2B0F" w:rsidRDefault="008D2B0F">
            <w:pPr>
              <w:spacing w:after="120"/>
              <w:rPr>
                <w:sz w:val="18"/>
                <w:szCs w:val="18"/>
              </w:rPr>
            </w:pPr>
          </w:p>
          <w:p w14:paraId="018F5011" w14:textId="77777777" w:rsidR="008D2B0F" w:rsidRDefault="008D2B0F">
            <w:pPr>
              <w:spacing w:after="120"/>
              <w:rPr>
                <w:sz w:val="18"/>
                <w:szCs w:val="18"/>
              </w:rPr>
            </w:pPr>
            <w:r>
              <w:rPr>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hideMark/>
          </w:tcPr>
          <w:p w14:paraId="71FF49A8" w14:textId="77777777" w:rsidR="008D2B0F" w:rsidRDefault="008D2B0F">
            <w:pPr>
              <w:spacing w:after="120"/>
              <w:rPr>
                <w:sz w:val="18"/>
                <w:szCs w:val="18"/>
              </w:rPr>
            </w:pPr>
            <w:r>
              <w:rPr>
                <w:iCs/>
                <w:sz w:val="18"/>
                <w:szCs w:val="18"/>
              </w:rPr>
              <w:t xml:space="preserve">the existing requirements in TS38.133 9.4.2&amp;9.4.3 can be reused. </w:t>
            </w:r>
          </w:p>
        </w:tc>
      </w:tr>
      <w:tr w:rsidR="008D2B0F" w14:paraId="3A84E1E5" w14:textId="77777777" w:rsidTr="008D2B0F">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5649"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7AEADDB9" w14:textId="77777777" w:rsidR="008D2B0F" w:rsidRDefault="008D2B0F">
            <w:pPr>
              <w:spacing w:after="120"/>
              <w:rPr>
                <w:rFonts w:eastAsia="DengXian"/>
                <w:iCs/>
                <w:sz w:val="18"/>
                <w:szCs w:val="18"/>
              </w:rPr>
            </w:pPr>
            <w:r>
              <w:rPr>
                <w:sz w:val="18"/>
                <w:szCs w:val="18"/>
              </w:rPr>
              <w:t>“nogap-noncsg”</w:t>
            </w:r>
          </w:p>
        </w:tc>
        <w:tc>
          <w:tcPr>
            <w:tcW w:w="2410" w:type="dxa"/>
            <w:tcBorders>
              <w:top w:val="single" w:sz="4" w:space="0" w:color="auto"/>
              <w:left w:val="single" w:sz="4" w:space="0" w:color="auto"/>
              <w:bottom w:val="single" w:sz="4" w:space="0" w:color="auto"/>
              <w:right w:val="single" w:sz="4" w:space="0" w:color="auto"/>
            </w:tcBorders>
            <w:hideMark/>
          </w:tcPr>
          <w:p w14:paraId="1F48ECAF" w14:textId="77777777" w:rsidR="008D2B0F" w:rsidRDefault="008D2B0F">
            <w:pPr>
              <w:spacing w:after="120"/>
              <w:rPr>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4BACAD65" w14:textId="77777777" w:rsidR="008D2B0F" w:rsidRDefault="008D2B0F">
            <w:pPr>
              <w:spacing w:after="120"/>
              <w:rPr>
                <w:sz w:val="18"/>
                <w:szCs w:val="18"/>
              </w:rPr>
            </w:pPr>
            <w:r>
              <w:rPr>
                <w:iCs/>
                <w:sz w:val="18"/>
                <w:szCs w:val="18"/>
              </w:rPr>
              <w:t>To be defined in TS38.133</w:t>
            </w:r>
          </w:p>
        </w:tc>
      </w:tr>
      <w:tr w:rsidR="008D2B0F" w14:paraId="74523C02" w14:textId="77777777" w:rsidTr="008D2B0F">
        <w:trPr>
          <w:trHeight w:val="1228"/>
        </w:trPr>
        <w:tc>
          <w:tcPr>
            <w:tcW w:w="1984" w:type="dxa"/>
            <w:vMerge w:val="restart"/>
            <w:tcBorders>
              <w:top w:val="single" w:sz="4" w:space="0" w:color="auto"/>
              <w:left w:val="single" w:sz="4" w:space="0" w:color="auto"/>
              <w:bottom w:val="single" w:sz="4" w:space="0" w:color="auto"/>
              <w:right w:val="single" w:sz="4" w:space="0" w:color="auto"/>
            </w:tcBorders>
            <w:hideMark/>
          </w:tcPr>
          <w:p w14:paraId="16DADEBE" w14:textId="77777777" w:rsidR="008D2B0F" w:rsidRDefault="008D2B0F">
            <w:pPr>
              <w:spacing w:after="120"/>
              <w:rPr>
                <w:rFonts w:eastAsia="DengXian"/>
                <w:iCs/>
                <w:sz w:val="18"/>
                <w:szCs w:val="18"/>
              </w:rPr>
            </w:pPr>
            <w:r>
              <w:rPr>
                <w:iCs/>
                <w:sz w:val="18"/>
                <w:szCs w:val="18"/>
              </w:rPr>
              <w:t xml:space="preserve">Case b-2: </w:t>
            </w:r>
          </w:p>
          <w:p w14:paraId="659FDC9D" w14:textId="77777777" w:rsidR="008D2B0F" w:rsidRDefault="008D2B0F">
            <w:pPr>
              <w:spacing w:after="120"/>
              <w:rPr>
                <w:iCs/>
                <w:sz w:val="18"/>
                <w:szCs w:val="18"/>
              </w:rPr>
            </w:pPr>
            <w:r>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hideMark/>
          </w:tcPr>
          <w:p w14:paraId="40DF58B7" w14:textId="2FA9EF43" w:rsidR="008D2B0F" w:rsidRDefault="008D2B0F">
            <w:pPr>
              <w:spacing w:after="120"/>
              <w:rPr>
                <w:iCs/>
                <w:sz w:val="18"/>
                <w:szCs w:val="18"/>
              </w:rPr>
            </w:pPr>
            <w:r>
              <w:rPr>
                <w:iCs/>
                <w:sz w:val="18"/>
                <w:szCs w:val="18"/>
              </w:rPr>
              <w:t>“gap”</w:t>
            </w:r>
          </w:p>
        </w:tc>
        <w:tc>
          <w:tcPr>
            <w:tcW w:w="2410" w:type="dxa"/>
            <w:tcBorders>
              <w:top w:val="single" w:sz="4" w:space="0" w:color="auto"/>
              <w:left w:val="single" w:sz="4" w:space="0" w:color="auto"/>
              <w:bottom w:val="single" w:sz="4" w:space="0" w:color="auto"/>
              <w:right w:val="single" w:sz="4" w:space="0" w:color="auto"/>
            </w:tcBorders>
            <w:hideMark/>
          </w:tcPr>
          <w:p w14:paraId="535B2A9D" w14:textId="77777777" w:rsidR="008D2B0F" w:rsidRDefault="008D2B0F">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6B7EA379" w14:textId="77777777" w:rsidR="008D2B0F" w:rsidRDefault="008D2B0F">
            <w:pPr>
              <w:spacing w:after="120"/>
              <w:rPr>
                <w:iCs/>
                <w:sz w:val="18"/>
                <w:szCs w:val="18"/>
              </w:rPr>
            </w:pPr>
            <w:r>
              <w:rPr>
                <w:iCs/>
                <w:sz w:val="18"/>
                <w:szCs w:val="18"/>
              </w:rPr>
              <w:t>The existing requirements in TS38.133 9.4.2&amp;9.4.3 can be applied</w:t>
            </w:r>
          </w:p>
        </w:tc>
      </w:tr>
      <w:tr w:rsidR="008D2B0F" w14:paraId="237324E6" w14:textId="77777777" w:rsidTr="008D2B0F">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1E07"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7EDAB6A" w14:textId="254CAF77" w:rsidR="008D2B0F" w:rsidRDefault="008D2B0F">
            <w:pPr>
              <w:spacing w:after="120"/>
              <w:rPr>
                <w:sz w:val="18"/>
                <w:szCs w:val="18"/>
              </w:rPr>
            </w:pPr>
            <w:r>
              <w:rPr>
                <w:iCs/>
                <w:sz w:val="18"/>
                <w:szCs w:val="18"/>
              </w:rPr>
              <w:t>“</w:t>
            </w:r>
            <w:r>
              <w:rPr>
                <w:sz w:val="18"/>
                <w:szCs w:val="18"/>
              </w:rPr>
              <w:t>no gap but interruption allowed”</w:t>
            </w:r>
          </w:p>
          <w:p w14:paraId="33D5D62E" w14:textId="77777777" w:rsidR="008D2B0F" w:rsidRDefault="008D2B0F">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171AF04D" w14:textId="07490C55" w:rsidR="008D2B0F" w:rsidRDefault="000859BD">
            <w:pPr>
              <w:spacing w:after="120"/>
              <w:rPr>
                <w:iCs/>
                <w:color w:val="FF0000"/>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tcPr>
          <w:p w14:paraId="7F816E58" w14:textId="45D160B9" w:rsidR="008D2B0F" w:rsidRDefault="004F1DAA">
            <w:pPr>
              <w:spacing w:after="120"/>
              <w:rPr>
                <w:iCs/>
                <w:sz w:val="18"/>
                <w:szCs w:val="18"/>
              </w:rPr>
            </w:pPr>
            <w:r>
              <w:rPr>
                <w:iCs/>
                <w:sz w:val="18"/>
                <w:szCs w:val="18"/>
              </w:rPr>
              <w:t>Do not consider</w:t>
            </w:r>
          </w:p>
        </w:tc>
      </w:tr>
      <w:tr w:rsidR="008D2B0F" w14:paraId="1B5DD912" w14:textId="77777777" w:rsidTr="008D2B0F">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5A02" w14:textId="77777777" w:rsidR="008D2B0F" w:rsidRDefault="008D2B0F">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298B906" w14:textId="017098AE" w:rsidR="008D2B0F" w:rsidRDefault="008D2B0F">
            <w:pPr>
              <w:spacing w:after="120"/>
              <w:rPr>
                <w:iCs/>
                <w:sz w:val="18"/>
                <w:szCs w:val="18"/>
              </w:rPr>
            </w:pPr>
            <w:r>
              <w:rPr>
                <w:iCs/>
                <w:sz w:val="18"/>
                <w:szCs w:val="18"/>
              </w:rPr>
              <w:t>“no gap”</w:t>
            </w:r>
          </w:p>
        </w:tc>
        <w:tc>
          <w:tcPr>
            <w:tcW w:w="2410" w:type="dxa"/>
            <w:tcBorders>
              <w:top w:val="single" w:sz="4" w:space="0" w:color="auto"/>
              <w:left w:val="single" w:sz="4" w:space="0" w:color="auto"/>
              <w:bottom w:val="single" w:sz="4" w:space="0" w:color="auto"/>
              <w:right w:val="single" w:sz="4" w:space="0" w:color="auto"/>
            </w:tcBorders>
            <w:hideMark/>
          </w:tcPr>
          <w:p w14:paraId="27FEDACC" w14:textId="77777777" w:rsidR="008D2B0F" w:rsidRDefault="008D2B0F">
            <w:pPr>
              <w:spacing w:after="120"/>
              <w:rPr>
                <w:iCs/>
                <w:sz w:val="18"/>
                <w:szCs w:val="18"/>
              </w:rPr>
            </w:pPr>
            <w:r>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771C7FC0" w14:textId="77777777" w:rsidR="008D2B0F" w:rsidRDefault="008D2B0F">
            <w:pPr>
              <w:spacing w:after="120"/>
              <w:rPr>
                <w:iCs/>
                <w:sz w:val="18"/>
                <w:szCs w:val="18"/>
              </w:rPr>
            </w:pPr>
            <w:r>
              <w:rPr>
                <w:iCs/>
                <w:sz w:val="18"/>
                <w:szCs w:val="18"/>
              </w:rPr>
              <w:t>To be defined in TS38.133</w:t>
            </w:r>
          </w:p>
        </w:tc>
      </w:tr>
    </w:tbl>
    <w:p w14:paraId="23DBA09B" w14:textId="77777777" w:rsidR="0084266A" w:rsidRDefault="0084266A" w:rsidP="00A353ED">
      <w:pPr>
        <w:rPr>
          <w:b/>
          <w:u w:val="single"/>
          <w:lang w:eastAsia="ko-KR"/>
        </w:rPr>
      </w:pPr>
    </w:p>
    <w:p w14:paraId="7790DA77" w14:textId="77777777" w:rsidR="004D1C1F" w:rsidRDefault="004D1C1F" w:rsidP="004D1C1F">
      <w:pPr>
        <w:rPr>
          <w:b/>
          <w:u w:val="single"/>
          <w:lang w:eastAsia="ko-KR"/>
        </w:rPr>
      </w:pPr>
      <w:r>
        <w:rPr>
          <w:b/>
          <w:u w:val="single"/>
          <w:lang w:eastAsia="ko-KR"/>
        </w:rPr>
        <w:lastRenderedPageBreak/>
        <w:t>Issue 2-4-1: Overlap between Effective measurement window and SMTC/SSB</w:t>
      </w:r>
    </w:p>
    <w:p w14:paraId="0B19FE72" w14:textId="77777777" w:rsidR="004D1C1F" w:rsidRDefault="004D1C1F" w:rsidP="004D1C1F">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F430E96" w14:textId="77777777" w:rsidR="004D1C1F" w:rsidRDefault="004D1C1F" w:rsidP="004D1C1F">
      <w:pPr>
        <w:pStyle w:val="ListParagraph"/>
        <w:numPr>
          <w:ilvl w:val="1"/>
          <w:numId w:val="31"/>
        </w:numPr>
        <w:spacing w:after="120"/>
        <w:ind w:firstLineChars="0"/>
        <w:textAlignment w:val="auto"/>
      </w:pPr>
      <w:r>
        <w:t xml:space="preserve">Option 1: when EMW is configured overlapped with SMTC or SSB, SMTC/SSB will be dropped by the UE. </w:t>
      </w:r>
    </w:p>
    <w:p w14:paraId="4A939304" w14:textId="77777777" w:rsidR="004D1C1F" w:rsidRDefault="004D1C1F" w:rsidP="004D1C1F">
      <w:pPr>
        <w:pStyle w:val="ListParagraph"/>
        <w:numPr>
          <w:ilvl w:val="1"/>
          <w:numId w:val="31"/>
        </w:numPr>
        <w:spacing w:after="120"/>
        <w:ind w:firstLineChars="0"/>
        <w:textAlignment w:val="auto"/>
      </w:pPr>
      <w:r>
        <w:t>Option 2: when EMW is configured overlapped with SMTC/SSB/CSI-RS measurement, inter-RAT LTE meas will be dropped</w:t>
      </w:r>
    </w:p>
    <w:p w14:paraId="5557C2DD" w14:textId="77777777" w:rsidR="004D1C1F" w:rsidRDefault="004D1C1F" w:rsidP="004D1C1F">
      <w:pPr>
        <w:rPr>
          <w:b/>
          <w:u w:val="single"/>
          <w:lang w:eastAsia="ko-KR"/>
        </w:rPr>
      </w:pPr>
      <w:r>
        <w:rPr>
          <w:b/>
          <w:u w:val="single"/>
          <w:lang w:eastAsia="ko-KR"/>
        </w:rPr>
        <w:t>Issue 2-4-2: Effective measurement window Configuration</w:t>
      </w:r>
    </w:p>
    <w:p w14:paraId="22DB6AA2" w14:textId="77777777" w:rsidR="004D1C1F" w:rsidRDefault="004D1C1F" w:rsidP="004D1C1F">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696943A" w14:textId="77777777" w:rsidR="004D1C1F" w:rsidRDefault="004D1C1F" w:rsidP="004D1C1F">
      <w:pPr>
        <w:pStyle w:val="ListParagraph"/>
        <w:numPr>
          <w:ilvl w:val="1"/>
          <w:numId w:val="31"/>
        </w:numPr>
        <w:spacing w:after="120"/>
        <w:ind w:firstLineChars="0"/>
        <w:textAlignment w:val="auto"/>
      </w:pPr>
      <w:r>
        <w:t xml:space="preserve">Option 1: </w:t>
      </w:r>
    </w:p>
    <w:p w14:paraId="69C16AEE" w14:textId="77777777" w:rsidR="004D1C1F" w:rsidRDefault="004D1C1F" w:rsidP="004D1C1F">
      <w:pPr>
        <w:pStyle w:val="Caption"/>
        <w:numPr>
          <w:ilvl w:val="0"/>
          <w:numId w:val="31"/>
        </w:numPr>
        <w:jc w:val="center"/>
        <w:rPr>
          <w:b w:val="0"/>
          <w:bCs/>
          <w:iCs/>
        </w:rPr>
      </w:pPr>
      <w:r>
        <w:rPr>
          <w:b w:val="0"/>
          <w:bCs/>
        </w:rPr>
        <w:t>Table 1: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377"/>
        <w:gridCol w:w="1377"/>
        <w:gridCol w:w="1974"/>
      </w:tblGrid>
      <w:tr w:rsidR="004D1C1F" w14:paraId="1C8C2EC3" w14:textId="77777777" w:rsidTr="004D1C1F">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3C3021F3" w14:textId="77777777" w:rsidR="004D1C1F" w:rsidRDefault="004D1C1F">
            <w:pPr>
              <w:pStyle w:val="TAH"/>
              <w:rPr>
                <w:b w:val="0"/>
                <w:bCs/>
              </w:rPr>
            </w:pPr>
            <w:r>
              <w:rPr>
                <w:b w:val="0"/>
                <w:bCs/>
              </w:rPr>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14:paraId="1D9339ED" w14:textId="77777777" w:rsidR="004D1C1F" w:rsidRDefault="004D1C1F">
            <w:pPr>
              <w:pStyle w:val="TAH"/>
              <w:rPr>
                <w:b w:val="0"/>
                <w:bCs/>
              </w:rPr>
            </w:pPr>
            <w:r>
              <w:rPr>
                <w:b w:val="0"/>
                <w:bCs/>
              </w:rPr>
              <w:t>Measurement Duration (MD, ms)</w:t>
            </w:r>
          </w:p>
        </w:tc>
        <w:tc>
          <w:tcPr>
            <w:tcW w:w="1126" w:type="pct"/>
            <w:tcBorders>
              <w:top w:val="single" w:sz="4" w:space="0" w:color="auto"/>
              <w:left w:val="single" w:sz="4" w:space="0" w:color="auto"/>
              <w:bottom w:val="single" w:sz="4" w:space="0" w:color="auto"/>
              <w:right w:val="single" w:sz="4" w:space="0" w:color="auto"/>
            </w:tcBorders>
            <w:hideMark/>
          </w:tcPr>
          <w:p w14:paraId="3421F9FD" w14:textId="77777777" w:rsidR="004D1C1F" w:rsidRDefault="004D1C1F">
            <w:pPr>
              <w:pStyle w:val="TAH"/>
              <w:rPr>
                <w:b w:val="0"/>
                <w:bCs/>
              </w:rPr>
            </w:pPr>
            <w:r>
              <w:rPr>
                <w:b w:val="0"/>
                <w:bCs/>
              </w:rPr>
              <w:t>Measurement Period</w:t>
            </w:r>
          </w:p>
          <w:p w14:paraId="16801DED" w14:textId="77777777" w:rsidR="004D1C1F" w:rsidRDefault="004D1C1F">
            <w:pPr>
              <w:pStyle w:val="TAH"/>
              <w:rPr>
                <w:b w:val="0"/>
                <w:bCs/>
              </w:rPr>
            </w:pPr>
            <w:r>
              <w:rPr>
                <w:b w:val="0"/>
                <w:bCs/>
              </w:rPr>
              <w:t>(MP, ms)</w:t>
            </w:r>
          </w:p>
        </w:tc>
        <w:tc>
          <w:tcPr>
            <w:tcW w:w="1614" w:type="pct"/>
            <w:tcBorders>
              <w:top w:val="single" w:sz="4" w:space="0" w:color="auto"/>
              <w:left w:val="single" w:sz="4" w:space="0" w:color="auto"/>
              <w:bottom w:val="single" w:sz="4" w:space="0" w:color="auto"/>
              <w:right w:val="single" w:sz="4" w:space="0" w:color="auto"/>
            </w:tcBorders>
            <w:hideMark/>
          </w:tcPr>
          <w:p w14:paraId="4C08DDB8" w14:textId="77777777" w:rsidR="004D1C1F" w:rsidRDefault="004D1C1F">
            <w:pPr>
              <w:pStyle w:val="TAH"/>
              <w:rPr>
                <w:b w:val="0"/>
                <w:bCs/>
              </w:rPr>
            </w:pPr>
            <w:r>
              <w:rPr>
                <w:b w:val="0"/>
                <w:bCs/>
              </w:rPr>
              <w:t>Minimum available time for inter-RAT LTE measurements during 480 ms period</w:t>
            </w:r>
          </w:p>
          <w:p w14:paraId="0B2EC6C5" w14:textId="77777777" w:rsidR="004D1C1F" w:rsidRDefault="004D1C1F">
            <w:pPr>
              <w:pStyle w:val="TAH"/>
              <w:rPr>
                <w:b w:val="0"/>
                <w:bCs/>
              </w:rPr>
            </w:pPr>
            <w:r>
              <w:rPr>
                <w:b w:val="0"/>
                <w:bCs/>
              </w:rPr>
              <w:t>(Tinter1, ms)</w:t>
            </w:r>
          </w:p>
        </w:tc>
      </w:tr>
      <w:tr w:rsidR="004D1C1F" w14:paraId="2D69F96C" w14:textId="77777777" w:rsidTr="004D1C1F">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48EAB559" w14:textId="77777777" w:rsidR="004D1C1F" w:rsidRDefault="004D1C1F">
            <w:pPr>
              <w:pStyle w:val="TAC"/>
              <w:rPr>
                <w:bCs/>
              </w:rPr>
            </w:pPr>
            <w:r>
              <w:rPr>
                <w:bCs/>
              </w:rPr>
              <w:t>0</w:t>
            </w:r>
          </w:p>
        </w:tc>
        <w:tc>
          <w:tcPr>
            <w:tcW w:w="1126" w:type="pct"/>
            <w:tcBorders>
              <w:top w:val="single" w:sz="4" w:space="0" w:color="auto"/>
              <w:left w:val="single" w:sz="4" w:space="0" w:color="auto"/>
              <w:bottom w:val="single" w:sz="4" w:space="0" w:color="auto"/>
              <w:right w:val="single" w:sz="4" w:space="0" w:color="auto"/>
            </w:tcBorders>
            <w:hideMark/>
          </w:tcPr>
          <w:p w14:paraId="6F3BEE3F" w14:textId="77777777" w:rsidR="004D1C1F" w:rsidRDefault="004D1C1F">
            <w:pPr>
              <w:pStyle w:val="TAC"/>
              <w:rPr>
                <w:bCs/>
              </w:rPr>
            </w:pPr>
            <w:r>
              <w:rPr>
                <w:bCs/>
              </w:rPr>
              <w:t>5</w:t>
            </w:r>
          </w:p>
        </w:tc>
        <w:tc>
          <w:tcPr>
            <w:tcW w:w="1126" w:type="pct"/>
            <w:tcBorders>
              <w:top w:val="single" w:sz="4" w:space="0" w:color="auto"/>
              <w:left w:val="single" w:sz="4" w:space="0" w:color="auto"/>
              <w:bottom w:val="single" w:sz="4" w:space="0" w:color="auto"/>
              <w:right w:val="single" w:sz="4" w:space="0" w:color="auto"/>
            </w:tcBorders>
            <w:hideMark/>
          </w:tcPr>
          <w:p w14:paraId="692FDBB3" w14:textId="77777777" w:rsidR="004D1C1F" w:rsidRDefault="004D1C1F">
            <w:pPr>
              <w:pStyle w:val="TAC"/>
              <w:rPr>
                <w:bCs/>
              </w:rPr>
            </w:pPr>
            <w:r>
              <w:rPr>
                <w:bCs/>
              </w:rPr>
              <w:t>40</w:t>
            </w:r>
          </w:p>
        </w:tc>
        <w:tc>
          <w:tcPr>
            <w:tcW w:w="1614" w:type="pct"/>
            <w:tcBorders>
              <w:top w:val="single" w:sz="4" w:space="0" w:color="auto"/>
              <w:left w:val="single" w:sz="4" w:space="0" w:color="auto"/>
              <w:bottom w:val="single" w:sz="4" w:space="0" w:color="auto"/>
              <w:right w:val="single" w:sz="4" w:space="0" w:color="auto"/>
            </w:tcBorders>
            <w:hideMark/>
          </w:tcPr>
          <w:p w14:paraId="6C0C42C2" w14:textId="77777777" w:rsidR="004D1C1F" w:rsidRDefault="004D1C1F">
            <w:pPr>
              <w:pStyle w:val="TAC"/>
              <w:rPr>
                <w:bCs/>
              </w:rPr>
            </w:pPr>
            <w:r>
              <w:rPr>
                <w:bCs/>
              </w:rPr>
              <w:t>60</w:t>
            </w:r>
          </w:p>
        </w:tc>
      </w:tr>
      <w:tr w:rsidR="004D1C1F" w14:paraId="74B8DDBE" w14:textId="77777777" w:rsidTr="004D1C1F">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55928245" w14:textId="77777777" w:rsidR="004D1C1F" w:rsidRDefault="004D1C1F">
            <w:pPr>
              <w:pStyle w:val="TAC"/>
              <w:rPr>
                <w:bCs/>
              </w:rPr>
            </w:pPr>
            <w:r>
              <w:rPr>
                <w:bCs/>
              </w:rPr>
              <w:t>1</w:t>
            </w:r>
          </w:p>
        </w:tc>
        <w:tc>
          <w:tcPr>
            <w:tcW w:w="1126" w:type="pct"/>
            <w:tcBorders>
              <w:top w:val="single" w:sz="4" w:space="0" w:color="auto"/>
              <w:left w:val="single" w:sz="4" w:space="0" w:color="auto"/>
              <w:bottom w:val="single" w:sz="4" w:space="0" w:color="auto"/>
              <w:right w:val="single" w:sz="4" w:space="0" w:color="auto"/>
            </w:tcBorders>
            <w:hideMark/>
          </w:tcPr>
          <w:p w14:paraId="709C6954" w14:textId="77777777" w:rsidR="004D1C1F" w:rsidRDefault="004D1C1F">
            <w:pPr>
              <w:pStyle w:val="TAC"/>
              <w:rPr>
                <w:bCs/>
              </w:rPr>
            </w:pPr>
            <w:r>
              <w:rPr>
                <w:bCs/>
              </w:rPr>
              <w:t>5</w:t>
            </w:r>
          </w:p>
        </w:tc>
        <w:tc>
          <w:tcPr>
            <w:tcW w:w="1126" w:type="pct"/>
            <w:tcBorders>
              <w:top w:val="single" w:sz="4" w:space="0" w:color="auto"/>
              <w:left w:val="single" w:sz="4" w:space="0" w:color="auto"/>
              <w:bottom w:val="single" w:sz="4" w:space="0" w:color="auto"/>
              <w:right w:val="single" w:sz="4" w:space="0" w:color="auto"/>
            </w:tcBorders>
            <w:hideMark/>
          </w:tcPr>
          <w:p w14:paraId="3B81BAAB" w14:textId="77777777" w:rsidR="004D1C1F" w:rsidRDefault="004D1C1F">
            <w:pPr>
              <w:pStyle w:val="TAC"/>
              <w:rPr>
                <w:bCs/>
              </w:rPr>
            </w:pPr>
            <w:r>
              <w:rPr>
                <w:bCs/>
              </w:rPr>
              <w:t>80</w:t>
            </w:r>
          </w:p>
        </w:tc>
        <w:tc>
          <w:tcPr>
            <w:tcW w:w="1614" w:type="pct"/>
            <w:tcBorders>
              <w:top w:val="single" w:sz="4" w:space="0" w:color="auto"/>
              <w:left w:val="single" w:sz="4" w:space="0" w:color="auto"/>
              <w:bottom w:val="single" w:sz="4" w:space="0" w:color="auto"/>
              <w:right w:val="single" w:sz="4" w:space="0" w:color="auto"/>
            </w:tcBorders>
            <w:hideMark/>
          </w:tcPr>
          <w:p w14:paraId="7AE31566" w14:textId="77777777" w:rsidR="004D1C1F" w:rsidRDefault="004D1C1F">
            <w:pPr>
              <w:pStyle w:val="TAC"/>
              <w:rPr>
                <w:bCs/>
              </w:rPr>
            </w:pPr>
            <w:r>
              <w:rPr>
                <w:bCs/>
              </w:rPr>
              <w:t>30</w:t>
            </w:r>
          </w:p>
        </w:tc>
      </w:tr>
    </w:tbl>
    <w:p w14:paraId="731FAD3E" w14:textId="77777777" w:rsidR="004D1C1F" w:rsidRDefault="004D1C1F" w:rsidP="004D1C1F">
      <w:pPr>
        <w:spacing w:after="120"/>
      </w:pPr>
    </w:p>
    <w:p w14:paraId="21462108" w14:textId="77777777" w:rsidR="004D1C1F" w:rsidRDefault="004D1C1F" w:rsidP="004D1C1F">
      <w:pPr>
        <w:pStyle w:val="ListParagraph"/>
        <w:numPr>
          <w:ilvl w:val="1"/>
          <w:numId w:val="31"/>
        </w:numPr>
        <w:spacing w:after="120"/>
        <w:ind w:firstLineChars="0"/>
        <w:textAlignment w:val="auto"/>
      </w:pPr>
      <w:r>
        <w:t>Option 2: RAN4 to additionally introduce the effective measurement window duration 2ms with periodicity 40ms, 80ms.</w:t>
      </w:r>
    </w:p>
    <w:p w14:paraId="1A6DECFA" w14:textId="77777777" w:rsidR="004D1C1F" w:rsidRDefault="004D1C1F" w:rsidP="004D1C1F">
      <w:pPr>
        <w:pStyle w:val="ListParagraph"/>
        <w:numPr>
          <w:ilvl w:val="1"/>
          <w:numId w:val="31"/>
        </w:numPr>
        <w:spacing w:after="120"/>
        <w:ind w:firstLineChars="0"/>
        <w:textAlignment w:val="auto"/>
      </w:pPr>
      <w:r>
        <w:t>Option 3: 20ms periodicity should be considered for effective measurement window and 2ms duration should be considered for effective measurement window.</w:t>
      </w:r>
    </w:p>
    <w:p w14:paraId="0628E7B9" w14:textId="77777777" w:rsidR="004D1C1F" w:rsidRDefault="004D1C1F" w:rsidP="004D1C1F">
      <w:pPr>
        <w:pStyle w:val="ListParagraph"/>
        <w:numPr>
          <w:ilvl w:val="1"/>
          <w:numId w:val="31"/>
        </w:numPr>
        <w:spacing w:after="120"/>
        <w:ind w:firstLineChars="0"/>
        <w:textAlignment w:val="auto"/>
      </w:pPr>
      <w:r>
        <w:t xml:space="preserve">Option 4: </w:t>
      </w:r>
    </w:p>
    <w:p w14:paraId="6A4E60D2" w14:textId="77777777" w:rsidR="004D1C1F" w:rsidRDefault="004D1C1F" w:rsidP="004D1C1F">
      <w:pPr>
        <w:pStyle w:val="ListParagraph"/>
        <w:keepNext/>
        <w:keepLines/>
        <w:numPr>
          <w:ilvl w:val="0"/>
          <w:numId w:val="31"/>
        </w:numPr>
        <w:spacing w:before="60"/>
        <w:ind w:firstLineChars="0"/>
        <w:jc w:val="center"/>
        <w:textAlignment w:val="auto"/>
        <w:rPr>
          <w:rFonts w:ascii="Arial" w:eastAsia="Times New Roman" w:hAnsi="Arial" w:cs="Arial"/>
          <w:b/>
          <w:lang w:eastAsia="en-GB"/>
        </w:rPr>
      </w:pPr>
      <w:r>
        <w:rPr>
          <w:rFonts w:ascii="Arial" w:eastAsia="Times New Roman" w:hAnsi="Arial" w:cs="Arial"/>
          <w:b/>
          <w:lang w:val="ru-RU" w:eastAsia="en-GB"/>
        </w:rPr>
        <w:t xml:space="preserve">Table </w:t>
      </w:r>
      <w:r>
        <w:rPr>
          <w:rFonts w:ascii="Arial" w:eastAsia="Times New Roman" w:hAnsi="Arial" w:cs="Arial"/>
          <w:b/>
          <w:lang w:val="en-US" w:eastAsia="en-GB"/>
        </w:rPr>
        <w:t>1</w:t>
      </w:r>
      <w:r>
        <w:rPr>
          <w:rFonts w:ascii="Arial" w:eastAsia="Times New Roman" w:hAnsi="Arial" w:cs="Arial"/>
          <w:b/>
          <w:lang w:val="ru-RU" w:eastAsia="en-GB"/>
        </w:rPr>
        <w:t xml:space="preserve">: Minimum available time for inter-RAT measurements when </w:t>
      </w:r>
      <w:r>
        <w:rPr>
          <w:rFonts w:ascii="Arial" w:eastAsia="Times New Roman" w:hAnsi="Arial" w:cs="Arial"/>
          <w:b/>
          <w:lang w:val="en-US" w:eastAsia="en-GB"/>
        </w:rPr>
        <w:t>effective measurement window</w:t>
      </w:r>
      <w:r>
        <w:rPr>
          <w:rFonts w:ascii="Arial" w:eastAsia="Times New Roman" w:hAnsi="Arial" w:cs="Arial"/>
          <w:b/>
          <w:lang w:val="ru-RU" w:eastAsia="en-GB"/>
        </w:rPr>
        <w:t xml:space="preserve">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4D1C1F" w14:paraId="6364C861" w14:textId="77777777" w:rsidTr="004D1C1F">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BE55678" w14:textId="77777777" w:rsidR="004D1C1F" w:rsidRDefault="004D1C1F">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08330EF1" w14:textId="77777777" w:rsidR="004D1C1F" w:rsidRDefault="004D1C1F">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29D0E2C2" w14:textId="77777777" w:rsidR="004D1C1F" w:rsidRDefault="004D1C1F">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Repetition Period</w:t>
            </w:r>
          </w:p>
          <w:p w14:paraId="4D97F096" w14:textId="77777777" w:rsidR="004D1C1F" w:rsidRDefault="004D1C1F">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RP, ms)</w:t>
            </w:r>
          </w:p>
        </w:tc>
        <w:tc>
          <w:tcPr>
            <w:tcW w:w="1345" w:type="pct"/>
            <w:tcBorders>
              <w:top w:val="single" w:sz="4" w:space="0" w:color="auto"/>
              <w:left w:val="single" w:sz="4" w:space="0" w:color="auto"/>
              <w:bottom w:val="single" w:sz="4" w:space="0" w:color="auto"/>
              <w:right w:val="single" w:sz="4" w:space="0" w:color="auto"/>
            </w:tcBorders>
            <w:hideMark/>
          </w:tcPr>
          <w:p w14:paraId="58F5889A" w14:textId="77777777" w:rsidR="004D1C1F" w:rsidRDefault="004D1C1F">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Minimum available time for inter-RAT measurements during 480 ms period</w:t>
            </w:r>
          </w:p>
          <w:p w14:paraId="5E865B2D" w14:textId="77777777" w:rsidR="004D1C1F" w:rsidRDefault="004D1C1F">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EMW</w:t>
            </w:r>
            <w:r>
              <w:rPr>
                <w:rFonts w:ascii="Arial" w:eastAsia="Times New Roman" w:hAnsi="Arial" w:cs="Arial"/>
                <w:b/>
                <w:sz w:val="18"/>
                <w:szCs w:val="22"/>
                <w:lang w:val="ru-RU" w:eastAsia="en-GB"/>
              </w:rPr>
              <w:t>, ms)</w:t>
            </w:r>
          </w:p>
        </w:tc>
      </w:tr>
      <w:tr w:rsidR="004D1C1F" w14:paraId="67E7C3FE" w14:textId="77777777" w:rsidTr="004D1C1F">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C6814D2"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2FF37F20"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2B60C95D"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3B19CD5A"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60</w:t>
            </w:r>
          </w:p>
        </w:tc>
      </w:tr>
      <w:tr w:rsidR="004D1C1F" w14:paraId="15F97353" w14:textId="77777777" w:rsidTr="004D1C1F">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156E05C"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3CE9F147"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75DA120C"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49F34DB8"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30</w:t>
            </w:r>
          </w:p>
        </w:tc>
      </w:tr>
      <w:tr w:rsidR="004D1C1F" w14:paraId="60912D10" w14:textId="77777777" w:rsidTr="004D1C1F">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DC9E4B6"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6557DE60"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76FAF4EB"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1492D8BB"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ko-KR"/>
              </w:rPr>
              <w:t>24</w:t>
            </w:r>
            <w:r>
              <w:rPr>
                <w:rFonts w:ascii="Arial" w:eastAsia="Times New Roman" w:hAnsi="Arial" w:cs="Arial"/>
                <w:sz w:val="18"/>
                <w:szCs w:val="22"/>
                <w:vertAlign w:val="superscript"/>
                <w:lang w:val="ru-RU" w:eastAsia="ko-KR"/>
              </w:rPr>
              <w:t>Note</w:t>
            </w:r>
            <w:r>
              <w:rPr>
                <w:rFonts w:ascii="Arial" w:eastAsia="Times New Roman" w:hAnsi="Arial" w:cs="Arial"/>
                <w:sz w:val="18"/>
                <w:szCs w:val="22"/>
                <w:vertAlign w:val="superscript"/>
                <w:lang w:val="ru-RU" w:eastAsia="en-GB"/>
              </w:rPr>
              <w:t xml:space="preserve"> 1</w:t>
            </w:r>
          </w:p>
        </w:tc>
      </w:tr>
      <w:tr w:rsidR="004D1C1F" w14:paraId="3B42A6A4" w14:textId="77777777" w:rsidTr="004D1C1F">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3C7AA251"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47B1DFA8"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0DDE0EE5"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1AEE1905"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ko-KR"/>
              </w:rPr>
              <w:t>12</w:t>
            </w:r>
            <w:r>
              <w:rPr>
                <w:rFonts w:ascii="Arial" w:eastAsia="Times New Roman" w:hAnsi="Arial" w:cs="Arial"/>
                <w:sz w:val="18"/>
                <w:szCs w:val="22"/>
                <w:vertAlign w:val="superscript"/>
                <w:lang w:val="ru-RU" w:eastAsia="ko-KR"/>
              </w:rPr>
              <w:t>Note</w:t>
            </w:r>
            <w:r>
              <w:rPr>
                <w:rFonts w:ascii="Arial" w:eastAsia="Times New Roman" w:hAnsi="Arial" w:cs="Arial"/>
                <w:sz w:val="18"/>
                <w:szCs w:val="22"/>
                <w:vertAlign w:val="superscript"/>
                <w:lang w:val="ru-RU" w:eastAsia="en-GB"/>
              </w:rPr>
              <w:t xml:space="preserve"> 1</w:t>
            </w:r>
          </w:p>
        </w:tc>
      </w:tr>
      <w:tr w:rsidR="004D1C1F" w14:paraId="4DCD0F8C" w14:textId="77777777" w:rsidTr="004D1C1F">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6FFA28B" w14:textId="77777777" w:rsidR="004D1C1F" w:rsidRDefault="004D1C1F">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180B747B"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0A805F30"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79D0795E" w14:textId="77777777" w:rsidR="004D1C1F" w:rsidRDefault="004D1C1F">
            <w:pPr>
              <w:keepNext/>
              <w:keepLines/>
              <w:spacing w:after="0"/>
              <w:jc w:val="center"/>
              <w:rPr>
                <w:rFonts w:ascii="Arial" w:eastAsia="Times New Roman" w:hAnsi="Arial" w:cs="Arial"/>
                <w:sz w:val="18"/>
                <w:szCs w:val="22"/>
                <w:lang w:val="ru-RU" w:eastAsia="ko-KR"/>
              </w:rPr>
            </w:pPr>
            <w:r>
              <w:rPr>
                <w:rFonts w:ascii="Arial" w:eastAsia="Times New Roman" w:hAnsi="Arial" w:cs="Arial"/>
                <w:sz w:val="18"/>
                <w:szCs w:val="22"/>
                <w:lang w:val="ru-RU" w:eastAsia="en-GB"/>
              </w:rPr>
              <w:t>36</w:t>
            </w:r>
            <w:r>
              <w:rPr>
                <w:rFonts w:ascii="Arial" w:eastAsia="Times New Roman" w:hAnsi="Arial" w:cs="Arial"/>
                <w:sz w:val="18"/>
                <w:szCs w:val="22"/>
                <w:vertAlign w:val="superscript"/>
                <w:lang w:val="ru-RU" w:eastAsia="ko-KR"/>
              </w:rPr>
              <w:t xml:space="preserve"> Note</w:t>
            </w:r>
            <w:r>
              <w:rPr>
                <w:rFonts w:ascii="Arial" w:eastAsia="Times New Roman" w:hAnsi="Arial" w:cs="Arial"/>
                <w:sz w:val="18"/>
                <w:szCs w:val="22"/>
                <w:vertAlign w:val="superscript"/>
                <w:lang w:val="ru-RU" w:eastAsia="en-GB"/>
              </w:rPr>
              <w:t xml:space="preserve"> 1</w:t>
            </w:r>
          </w:p>
        </w:tc>
      </w:tr>
      <w:tr w:rsidR="004D1C1F" w14:paraId="66B10974" w14:textId="77777777" w:rsidTr="004D1C1F">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EDA4633" w14:textId="77777777" w:rsidR="004D1C1F" w:rsidRDefault="004D1C1F">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26C3F24A"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4632B99A" w14:textId="77777777" w:rsidR="004D1C1F" w:rsidRDefault="004D1C1F">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2307360B" w14:textId="77777777" w:rsidR="004D1C1F" w:rsidRDefault="004D1C1F">
            <w:pPr>
              <w:keepNext/>
              <w:keepLines/>
              <w:spacing w:after="0"/>
              <w:jc w:val="center"/>
              <w:rPr>
                <w:rFonts w:ascii="Arial" w:eastAsia="Times New Roman" w:hAnsi="Arial" w:cs="Arial"/>
                <w:sz w:val="18"/>
                <w:szCs w:val="22"/>
                <w:lang w:val="ru-RU" w:eastAsia="ko-KR"/>
              </w:rPr>
            </w:pPr>
            <w:r>
              <w:rPr>
                <w:rFonts w:ascii="Arial" w:eastAsia="Times New Roman" w:hAnsi="Arial" w:cs="Arial"/>
                <w:sz w:val="18"/>
                <w:szCs w:val="22"/>
                <w:lang w:val="ru-RU" w:eastAsia="en-GB"/>
              </w:rPr>
              <w:t>18</w:t>
            </w:r>
            <w:r>
              <w:rPr>
                <w:rFonts w:ascii="Arial" w:eastAsia="Times New Roman" w:hAnsi="Arial" w:cs="Arial"/>
                <w:sz w:val="18"/>
                <w:szCs w:val="22"/>
                <w:vertAlign w:val="superscript"/>
                <w:lang w:val="ru-RU" w:eastAsia="ko-KR"/>
              </w:rPr>
              <w:t>Note</w:t>
            </w:r>
            <w:r>
              <w:rPr>
                <w:rFonts w:ascii="Arial" w:eastAsia="Times New Roman" w:hAnsi="Arial" w:cs="Arial"/>
                <w:sz w:val="18"/>
                <w:szCs w:val="22"/>
                <w:vertAlign w:val="superscript"/>
                <w:lang w:val="ru-RU" w:eastAsia="en-GB"/>
              </w:rPr>
              <w:t xml:space="preserve"> 1</w:t>
            </w:r>
          </w:p>
        </w:tc>
      </w:tr>
      <w:tr w:rsidR="004D1C1F" w14:paraId="7FC575A2" w14:textId="77777777" w:rsidTr="004D1C1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C48F98" w14:textId="77777777" w:rsidR="004D1C1F" w:rsidRDefault="004D1C1F">
            <w:pPr>
              <w:keepNext/>
              <w:keepLines/>
              <w:spacing w:after="0"/>
              <w:ind w:left="851" w:hanging="851"/>
              <w:rPr>
                <w:rFonts w:ascii="Arial" w:eastAsia="Times New Roman" w:hAnsi="Arial" w:cs="Arial"/>
                <w:sz w:val="18"/>
                <w:szCs w:val="22"/>
                <w:lang w:val="ru-RU" w:eastAsia="en-GB"/>
              </w:rPr>
            </w:pPr>
            <w:r>
              <w:rPr>
                <w:rFonts w:ascii="Arial" w:eastAsia="Times New Roman" w:hAnsi="Arial" w:cs="Arial"/>
                <w:sz w:val="18"/>
                <w:szCs w:val="22"/>
                <w:lang w:val="ru-RU" w:eastAsia="en-GB"/>
              </w:rPr>
              <w:t>NOTE 1:</w:t>
            </w:r>
            <w:r>
              <w:rPr>
                <w:rFonts w:ascii="Arial" w:eastAsia="Times New Roman" w:hAnsi="Arial" w:cs="Arial"/>
                <w:sz w:val="18"/>
                <w:szCs w:val="22"/>
                <w:lang w:val="ru-RU" w:eastAsia="en-GB"/>
              </w:rPr>
              <w:tab/>
              <w:t>When determining UE requirements using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for pattern IDs 2</w:t>
            </w:r>
            <w:r>
              <w:rPr>
                <w:rFonts w:ascii="Arial" w:eastAsia="Times New Roman" w:hAnsi="Arial" w:cs="Arial"/>
                <w:sz w:val="18"/>
                <w:szCs w:val="22"/>
                <w:lang w:val="ru-RU" w:eastAsia="zh-CN"/>
              </w:rPr>
              <w:t xml:space="preserve">, </w:t>
            </w:r>
            <w:r>
              <w:rPr>
                <w:rFonts w:ascii="Arial" w:eastAsia="Times New Roman" w:hAnsi="Arial" w:cs="Arial"/>
                <w:sz w:val="18"/>
                <w:szCs w:val="22"/>
                <w:lang w:val="ru-RU" w:eastAsia="en-GB"/>
              </w:rPr>
              <w:t>3,</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4</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zh-CN"/>
              </w:rPr>
              <w:t>5</w:t>
            </w:r>
            <w:r>
              <w:rPr>
                <w:rFonts w:ascii="Arial" w:eastAsia="Times New Roman" w:hAnsi="Arial" w:cs="Arial"/>
                <w:sz w:val="18"/>
                <w:szCs w:val="22"/>
                <w:lang w:val="ru-RU" w:eastAsia="en-GB"/>
              </w:rPr>
              <w:t>,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 60 for pattern IDs 2</w:t>
            </w:r>
            <w:r>
              <w:rPr>
                <w:rFonts w:ascii="Arial" w:eastAsia="Times New Roman" w:hAnsi="Arial" w:cs="Arial"/>
                <w:sz w:val="18"/>
                <w:szCs w:val="22"/>
                <w:lang w:val="ru-RU" w:eastAsia="zh-CN"/>
              </w:rPr>
              <w:t xml:space="preserve">, </w:t>
            </w:r>
            <w:r>
              <w:rPr>
                <w:rFonts w:ascii="Arial" w:eastAsia="Times New Roman" w:hAnsi="Arial" w:cs="Arial"/>
                <w:sz w:val="18"/>
                <w:szCs w:val="22"/>
                <w:lang w:val="en-US" w:eastAsia="en-GB"/>
              </w:rPr>
              <w:t>4</w:t>
            </w:r>
            <w:r>
              <w:rPr>
                <w:rFonts w:ascii="Arial" w:eastAsia="Times New Roman" w:hAnsi="Arial" w:cs="Arial"/>
                <w:sz w:val="18"/>
                <w:szCs w:val="22"/>
                <w:lang w:val="ru-RU" w:eastAsia="en-GB"/>
              </w:rPr>
              <w:t>, and T</w:t>
            </w:r>
            <w:r>
              <w:rPr>
                <w:rFonts w:ascii="Arial" w:eastAsia="Times New Roman" w:hAnsi="Arial" w:cs="Arial"/>
                <w:sz w:val="18"/>
                <w:szCs w:val="22"/>
                <w:vertAlign w:val="subscript"/>
                <w:lang w:val="ru-RU" w:eastAsia="en-GB"/>
              </w:rPr>
              <w:t>inter</w:t>
            </w:r>
            <w:r>
              <w:rPr>
                <w:rFonts w:ascii="Arial" w:eastAsia="Times New Roman" w:hAnsi="Arial" w:cs="Arial"/>
                <w:sz w:val="18"/>
                <w:szCs w:val="22"/>
                <w:vertAlign w:val="subscript"/>
                <w:lang w:val="en-US" w:eastAsia="en-GB"/>
              </w:rPr>
              <w:t>EMW</w:t>
            </w:r>
            <w:r>
              <w:rPr>
                <w:rFonts w:ascii="Arial" w:eastAsia="Times New Roman" w:hAnsi="Arial" w:cs="Arial"/>
                <w:sz w:val="18"/>
                <w:szCs w:val="22"/>
                <w:lang w:val="ru-RU" w:eastAsia="en-GB"/>
              </w:rPr>
              <w:t xml:space="preserve"> = 30 for pattern IDs 3 </w:t>
            </w:r>
            <w:r>
              <w:rPr>
                <w:rFonts w:ascii="Arial" w:eastAsia="Times New Roman" w:hAnsi="Arial" w:cs="Arial"/>
                <w:sz w:val="18"/>
                <w:szCs w:val="22"/>
                <w:lang w:val="ru-RU" w:eastAsia="zh-CN"/>
              </w:rPr>
              <w:t xml:space="preserve">and </w:t>
            </w:r>
            <w:r>
              <w:rPr>
                <w:rFonts w:ascii="Arial" w:eastAsia="Times New Roman" w:hAnsi="Arial" w:cs="Arial"/>
                <w:sz w:val="18"/>
                <w:szCs w:val="22"/>
                <w:lang w:val="en-US" w:eastAsia="en-GB"/>
              </w:rPr>
              <w:t>5</w:t>
            </w:r>
            <w:r>
              <w:rPr>
                <w:rFonts w:ascii="Arial" w:eastAsia="Times New Roman" w:hAnsi="Arial" w:cs="Arial"/>
                <w:sz w:val="18"/>
                <w:szCs w:val="22"/>
                <w:lang w:val="ru-RU" w:eastAsia="zh-CN"/>
              </w:rPr>
              <w:t xml:space="preserve"> </w:t>
            </w:r>
            <w:r>
              <w:rPr>
                <w:rFonts w:ascii="Arial" w:eastAsia="Times New Roman" w:hAnsi="Arial" w:cs="Arial"/>
                <w:sz w:val="18"/>
                <w:szCs w:val="22"/>
                <w:lang w:val="ru-RU" w:eastAsia="en-GB"/>
              </w:rPr>
              <w:t>shall be used.</w:t>
            </w:r>
          </w:p>
        </w:tc>
      </w:tr>
    </w:tbl>
    <w:p w14:paraId="553EC9A0" w14:textId="77777777" w:rsidR="004D1C1F" w:rsidRDefault="004D1C1F" w:rsidP="004D1C1F">
      <w:pPr>
        <w:spacing w:after="120"/>
      </w:pPr>
    </w:p>
    <w:p w14:paraId="5D7EA821" w14:textId="77777777" w:rsidR="004D1C1F" w:rsidRDefault="004D1C1F" w:rsidP="004D1C1F">
      <w:pPr>
        <w:rPr>
          <w:b/>
          <w:u w:val="single"/>
          <w:lang w:eastAsia="ko-KR"/>
        </w:rPr>
      </w:pPr>
      <w:r>
        <w:rPr>
          <w:b/>
          <w:u w:val="single"/>
          <w:lang w:eastAsia="ko-KR"/>
        </w:rPr>
        <w:t>Issue 2-4-3: Scaling factor for case a-1</w:t>
      </w:r>
    </w:p>
    <w:p w14:paraId="5F04EEE0" w14:textId="77777777" w:rsidR="004D1C1F" w:rsidRDefault="004D1C1F" w:rsidP="004D1C1F">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B4CEF00" w14:textId="77777777" w:rsidR="004D1C1F" w:rsidRDefault="004D1C1F" w:rsidP="004D1C1F">
      <w:pPr>
        <w:pStyle w:val="ListParagraph"/>
        <w:numPr>
          <w:ilvl w:val="1"/>
          <w:numId w:val="31"/>
        </w:numPr>
        <w:spacing w:after="120"/>
        <w:ind w:firstLineChars="0"/>
        <w:textAlignment w:val="auto"/>
      </w:pPr>
      <w:r>
        <w:t>Option 1: Update Nfreq to cover the inter-RAT NR MOs with no measurement gap.</w:t>
      </w:r>
    </w:p>
    <w:p w14:paraId="3179B4DC" w14:textId="77777777" w:rsidR="004D1C1F" w:rsidRDefault="004D1C1F" w:rsidP="004D1C1F">
      <w:pPr>
        <w:pStyle w:val="ListParagraph"/>
        <w:numPr>
          <w:ilvl w:val="1"/>
          <w:numId w:val="31"/>
        </w:numPr>
        <w:spacing w:after="120"/>
        <w:ind w:firstLineChars="0"/>
        <w:textAlignment w:val="auto"/>
      </w:pPr>
      <w:r>
        <w:t>Option 2: For case a-1, RAN4 to follow the inter-RAT NR measurement in LTE to introduce the multiple frequency layers scaling factor Nfreq,NeedForGaps_interrupt and Nfreq,NeedForGaps_no_interrupt.</w:t>
      </w:r>
    </w:p>
    <w:p w14:paraId="251C17F1" w14:textId="77777777" w:rsidR="004D1C1F" w:rsidRDefault="004D1C1F" w:rsidP="004D1C1F">
      <w:pPr>
        <w:pStyle w:val="ListParagraph"/>
        <w:numPr>
          <w:ilvl w:val="2"/>
          <w:numId w:val="31"/>
        </w:numPr>
        <w:spacing w:after="120"/>
        <w:ind w:firstLineChars="0"/>
        <w:textAlignment w:val="auto"/>
      </w:pPr>
      <w:r>
        <w:t>Nfreq,NeedForGaps_interrupt is the total number of monitored inter-RAT NR carriers which belongs to the bands where UE reports ‘no gap with interruption’ in NeedForGaps;</w:t>
      </w:r>
    </w:p>
    <w:p w14:paraId="41CF3EFC" w14:textId="77777777" w:rsidR="004D1C1F" w:rsidRDefault="004D1C1F" w:rsidP="004D1C1F">
      <w:pPr>
        <w:pStyle w:val="ListParagraph"/>
        <w:numPr>
          <w:ilvl w:val="2"/>
          <w:numId w:val="31"/>
        </w:numPr>
        <w:spacing w:after="120"/>
        <w:ind w:firstLineChars="0"/>
        <w:textAlignment w:val="auto"/>
      </w:pPr>
      <w:r>
        <w:t>Nfreq,NeedForGaps_no_interrupt is the total number of monitored inter-RAT NR carriers which belongs to the bands where UE reports ‘no gap no interruption’ in NeedForGaps</w:t>
      </w:r>
    </w:p>
    <w:p w14:paraId="46B0197F" w14:textId="77777777" w:rsidR="004D1C1F" w:rsidRDefault="004D1C1F" w:rsidP="004D1C1F">
      <w:pPr>
        <w:pStyle w:val="ListParagraph"/>
        <w:numPr>
          <w:ilvl w:val="1"/>
          <w:numId w:val="31"/>
        </w:numPr>
        <w:spacing w:after="120"/>
        <w:ind w:firstLineChars="0"/>
        <w:textAlignment w:val="auto"/>
      </w:pPr>
      <w:r>
        <w:lastRenderedPageBreak/>
        <w:t xml:space="preserve">Option 3: </w:t>
      </w:r>
    </w:p>
    <w:p w14:paraId="6CCEEFB5" w14:textId="77777777" w:rsidR="004D1C1F" w:rsidRDefault="004D1C1F" w:rsidP="004D1C1F">
      <w:pPr>
        <w:pStyle w:val="ListParagraph"/>
        <w:numPr>
          <w:ilvl w:val="2"/>
          <w:numId w:val="31"/>
        </w:numPr>
        <w:spacing w:after="120"/>
        <w:ind w:firstLineChars="0"/>
        <w:textAlignment w:val="auto"/>
      </w:pPr>
      <w:r>
        <w:t>CSSF is replaced by the Nfreq which is the number of inter-frequency and inter-RAT carriers</w:t>
      </w:r>
    </w:p>
    <w:p w14:paraId="59CED309" w14:textId="77777777" w:rsidR="004D1C1F" w:rsidRDefault="004D1C1F" w:rsidP="004D1C1F">
      <w:pPr>
        <w:pStyle w:val="ListParagraph"/>
        <w:numPr>
          <w:ilvl w:val="2"/>
          <w:numId w:val="31"/>
        </w:numPr>
        <w:spacing w:after="120"/>
        <w:ind w:firstLineChars="0"/>
        <w:textAlignment w:val="auto"/>
      </w:pPr>
      <w:r>
        <w:t>Klayer1_measurement is removed</w:t>
      </w:r>
    </w:p>
    <w:p w14:paraId="723F55E5" w14:textId="3C904463" w:rsidR="004D1C1F" w:rsidRDefault="004D1C1F" w:rsidP="004D1C1F">
      <w:pPr>
        <w:rPr>
          <w:b/>
          <w:u w:val="single"/>
          <w:lang w:eastAsia="ko-KR"/>
        </w:rPr>
      </w:pPr>
      <w:r>
        <w:rPr>
          <w:b/>
          <w:u w:val="single"/>
          <w:lang w:eastAsia="ko-KR"/>
        </w:rPr>
        <w:t>Issue 2-4-4: Scaling factor for case b-1 and b-2</w:t>
      </w:r>
    </w:p>
    <w:p w14:paraId="02CF28BB" w14:textId="77777777" w:rsidR="004D1C1F" w:rsidRDefault="004D1C1F" w:rsidP="004D1C1F">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05A4F32" w14:textId="77777777" w:rsidR="004D1C1F" w:rsidRDefault="004D1C1F" w:rsidP="004D1C1F">
      <w:pPr>
        <w:pStyle w:val="ListParagraph"/>
        <w:numPr>
          <w:ilvl w:val="1"/>
          <w:numId w:val="31"/>
        </w:numPr>
        <w:spacing w:after="120"/>
        <w:ind w:firstLineChars="0"/>
        <w:textAlignment w:val="auto"/>
      </w:pPr>
      <w:r>
        <w:t>Option 1: Update CSSFinterRAT = CSSFouside_gap,i to take the inter-RAT LTE MOs with no measurement gap in to consideration.</w:t>
      </w:r>
    </w:p>
    <w:p w14:paraId="039D1307" w14:textId="77777777" w:rsidR="004D1C1F" w:rsidRDefault="004D1C1F" w:rsidP="004D1C1F">
      <w:pPr>
        <w:pStyle w:val="ListParagraph"/>
        <w:numPr>
          <w:ilvl w:val="1"/>
          <w:numId w:val="31"/>
        </w:numPr>
        <w:spacing w:after="120"/>
        <w:ind w:firstLineChars="0"/>
        <w:textAlignment w:val="auto"/>
      </w:pPr>
      <w:r>
        <w:t>Option 2:</w:t>
      </w:r>
    </w:p>
    <w:p w14:paraId="3BEFA033" w14:textId="77777777" w:rsidR="004D1C1F" w:rsidRDefault="004D1C1F" w:rsidP="004D1C1F">
      <w:pPr>
        <w:pStyle w:val="ListParagraph"/>
        <w:numPr>
          <w:ilvl w:val="2"/>
          <w:numId w:val="31"/>
        </w:numPr>
        <w:spacing w:after="120"/>
        <w:ind w:firstLineChars="0"/>
        <w:textAlignment w:val="auto"/>
      </w:pPr>
      <w:r>
        <w:t>In case b-1, RAN4 to define CSSF_(interRAT,gapless) equaling CSSF_(outside_gap) which additionally includes the number of inter-RAT LTE gapless measurement Mos</w:t>
      </w:r>
    </w:p>
    <w:p w14:paraId="72E1A841" w14:textId="77777777" w:rsidR="004D1C1F" w:rsidRDefault="004D1C1F" w:rsidP="004D1C1F">
      <w:pPr>
        <w:pStyle w:val="ListParagraph"/>
        <w:numPr>
          <w:ilvl w:val="2"/>
          <w:numId w:val="31"/>
        </w:numPr>
        <w:spacing w:after="120"/>
        <w:ind w:firstLineChars="0"/>
        <w:textAlignment w:val="auto"/>
      </w:pPr>
      <w:r>
        <w:t>In case b-2, RAN4 to define CSSF_(interRAT,gapless) which equals the number of configured inter-RAT LTE MOs within the active NR BWP</w:t>
      </w:r>
    </w:p>
    <w:p w14:paraId="5600BCC0" w14:textId="77777777" w:rsidR="004D1C1F" w:rsidRDefault="004D1C1F" w:rsidP="004D1C1F">
      <w:pPr>
        <w:pStyle w:val="ListParagraph"/>
        <w:numPr>
          <w:ilvl w:val="1"/>
          <w:numId w:val="31"/>
        </w:numPr>
        <w:spacing w:after="120"/>
        <w:ind w:firstLineChars="0"/>
        <w:textAlignment w:val="auto"/>
      </w:pPr>
      <w:r>
        <w:t>Option 3: CSSFinterRAT is defined as CSSF outside MG, and inter-RAT carriers measured without MG are counted in CSSF outside MG</w:t>
      </w:r>
    </w:p>
    <w:p w14:paraId="520A7380" w14:textId="50BD1484" w:rsidR="004D1C1F" w:rsidRPr="00805BE8" w:rsidRDefault="004D1C1F" w:rsidP="004D1C1F">
      <w:pPr>
        <w:pStyle w:val="Heading3"/>
      </w:pPr>
      <w:r w:rsidRPr="00805BE8">
        <w:t>Sub-</w:t>
      </w:r>
      <w:r>
        <w:t>topic</w:t>
      </w:r>
      <w:r w:rsidRPr="00805BE8">
        <w:t xml:space="preserve"> </w:t>
      </w:r>
      <w:r>
        <w:t>2</w:t>
      </w:r>
      <w:r w:rsidRPr="00805BE8">
        <w:t>-1</w:t>
      </w:r>
      <w:r>
        <w:t xml:space="preserve"> UE behaviour</w:t>
      </w:r>
    </w:p>
    <w:p w14:paraId="2C9EB67E" w14:textId="77777777" w:rsidR="004D1C1F" w:rsidRDefault="004D1C1F" w:rsidP="004D1C1F">
      <w:pPr>
        <w:rPr>
          <w:b/>
          <w:u w:val="single"/>
          <w:lang w:eastAsia="ko-KR"/>
        </w:rPr>
      </w:pPr>
      <w:r>
        <w:rPr>
          <w:b/>
          <w:u w:val="single"/>
          <w:lang w:eastAsia="ko-KR"/>
        </w:rPr>
        <w:t xml:space="preserve">Issue 2-5-1: Reporting of UE capability interRAT-NeedForIntrNR-r18 </w:t>
      </w:r>
    </w:p>
    <w:p w14:paraId="5FCBD723" w14:textId="77777777" w:rsidR="004D1C1F" w:rsidRDefault="004D1C1F" w:rsidP="004D1C1F">
      <w:pPr>
        <w:pStyle w:val="ListParagraph"/>
        <w:numPr>
          <w:ilvl w:val="0"/>
          <w:numId w:val="3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A0951FA" w14:textId="77777777" w:rsidR="004D1C1F" w:rsidRDefault="004D1C1F" w:rsidP="004D1C1F">
      <w:pPr>
        <w:pStyle w:val="ListParagraph"/>
        <w:numPr>
          <w:ilvl w:val="1"/>
          <w:numId w:val="31"/>
        </w:numPr>
        <w:spacing w:after="120"/>
        <w:ind w:firstLineChars="0"/>
        <w:textAlignment w:val="auto"/>
      </w:pPr>
      <w:r>
        <w:t>Option 1: Reporting of interRAT-NeedForIntrNR-r18 capability should be done based on network request.</w:t>
      </w:r>
    </w:p>
    <w:p w14:paraId="3BCBBC2F" w14:textId="77777777" w:rsidR="00B30D17" w:rsidRPr="004D1C1F" w:rsidRDefault="00B30D17" w:rsidP="00585CCA">
      <w:pPr>
        <w:spacing w:after="120"/>
        <w:rPr>
          <w:szCs w:val="24"/>
          <w:lang w:eastAsia="zh-CN"/>
        </w:rPr>
      </w:pPr>
    </w:p>
    <w:sectPr w:rsidR="00B30D17" w:rsidRPr="004D1C1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4EE3" w14:textId="77777777" w:rsidR="00597980" w:rsidRDefault="00597980">
      <w:r>
        <w:separator/>
      </w:r>
    </w:p>
  </w:endnote>
  <w:endnote w:type="continuationSeparator" w:id="0">
    <w:p w14:paraId="6A13132E" w14:textId="77777777" w:rsidR="00597980" w:rsidRDefault="0059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106E8" w14:textId="77777777" w:rsidR="00597980" w:rsidRDefault="00597980">
      <w:r>
        <w:separator/>
      </w:r>
    </w:p>
  </w:footnote>
  <w:footnote w:type="continuationSeparator" w:id="0">
    <w:p w14:paraId="15454885" w14:textId="77777777" w:rsidR="00597980" w:rsidRDefault="00597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A0678"/>
    <w:multiLevelType w:val="multilevel"/>
    <w:tmpl w:val="147A06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7DDA8E6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DA5073"/>
    <w:multiLevelType w:val="hybridMultilevel"/>
    <w:tmpl w:val="76BEF4B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0038284">
    <w:abstractNumId w:val="19"/>
  </w:num>
  <w:num w:numId="2" w16cid:durableId="303583400">
    <w:abstractNumId w:val="11"/>
  </w:num>
  <w:num w:numId="3" w16cid:durableId="1614557577">
    <w:abstractNumId w:val="5"/>
  </w:num>
  <w:num w:numId="4" w16cid:durableId="1707840">
    <w:abstractNumId w:val="20"/>
  </w:num>
  <w:num w:numId="5" w16cid:durableId="280765305">
    <w:abstractNumId w:val="2"/>
  </w:num>
  <w:num w:numId="6" w16cid:durableId="714810627">
    <w:abstractNumId w:val="21"/>
  </w:num>
  <w:num w:numId="7" w16cid:durableId="854541058">
    <w:abstractNumId w:val="12"/>
  </w:num>
  <w:num w:numId="8" w16cid:durableId="1590965091">
    <w:abstractNumId w:val="18"/>
  </w:num>
  <w:num w:numId="9" w16cid:durableId="1557621480">
    <w:abstractNumId w:val="14"/>
  </w:num>
  <w:num w:numId="10" w16cid:durableId="2049140354">
    <w:abstractNumId w:val="13"/>
  </w:num>
  <w:num w:numId="11" w16cid:durableId="382490196">
    <w:abstractNumId w:val="24"/>
  </w:num>
  <w:num w:numId="12" w16cid:durableId="1970163776">
    <w:abstractNumId w:val="6"/>
  </w:num>
  <w:num w:numId="13" w16cid:durableId="405540585">
    <w:abstractNumId w:val="22"/>
  </w:num>
  <w:num w:numId="14" w16cid:durableId="149908242">
    <w:abstractNumId w:val="16"/>
  </w:num>
  <w:num w:numId="15" w16cid:durableId="1490175197">
    <w:abstractNumId w:val="7"/>
  </w:num>
  <w:num w:numId="16" w16cid:durableId="1166702525">
    <w:abstractNumId w:val="17"/>
  </w:num>
  <w:num w:numId="17" w16cid:durableId="1549419442">
    <w:abstractNumId w:val="0"/>
  </w:num>
  <w:num w:numId="18" w16cid:durableId="103423267">
    <w:abstractNumId w:val="15"/>
  </w:num>
  <w:num w:numId="19" w16cid:durableId="1721515330">
    <w:abstractNumId w:val="9"/>
  </w:num>
  <w:num w:numId="20" w16cid:durableId="1238323483">
    <w:abstractNumId w:val="1"/>
  </w:num>
  <w:num w:numId="21" w16cid:durableId="718210327">
    <w:abstractNumId w:val="23"/>
  </w:num>
  <w:num w:numId="22" w16cid:durableId="717165900">
    <w:abstractNumId w:val="26"/>
  </w:num>
  <w:num w:numId="23" w16cid:durableId="19373201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034321">
    <w:abstractNumId w:val="3"/>
  </w:num>
  <w:num w:numId="25" w16cid:durableId="2101439922">
    <w:abstractNumId w:val="25"/>
  </w:num>
  <w:num w:numId="26" w16cid:durableId="466775541">
    <w:abstractNumId w:val="11"/>
  </w:num>
  <w:num w:numId="27" w16cid:durableId="1910117057">
    <w:abstractNumId w:val="8"/>
  </w:num>
  <w:num w:numId="28" w16cid:durableId="971669273">
    <w:abstractNumId w:val="19"/>
  </w:num>
  <w:num w:numId="29" w16cid:durableId="948201741">
    <w:abstractNumId w:val="4"/>
  </w:num>
  <w:num w:numId="30" w16cid:durableId="657726705">
    <w:abstractNumId w:val="10"/>
  </w:num>
  <w:num w:numId="31" w16cid:durableId="187658263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3F94"/>
    <w:rsid w:val="000250BE"/>
    <w:rsid w:val="00026ACC"/>
    <w:rsid w:val="000270D3"/>
    <w:rsid w:val="00027916"/>
    <w:rsid w:val="0003171D"/>
    <w:rsid w:val="00031ADD"/>
    <w:rsid w:val="00031C1D"/>
    <w:rsid w:val="000321C5"/>
    <w:rsid w:val="00032C40"/>
    <w:rsid w:val="0003399B"/>
    <w:rsid w:val="00034FD1"/>
    <w:rsid w:val="00035C50"/>
    <w:rsid w:val="000408BA"/>
    <w:rsid w:val="00043E39"/>
    <w:rsid w:val="00045474"/>
    <w:rsid w:val="000457A1"/>
    <w:rsid w:val="0004693E"/>
    <w:rsid w:val="00050001"/>
    <w:rsid w:val="00052006"/>
    <w:rsid w:val="00052041"/>
    <w:rsid w:val="0005326A"/>
    <w:rsid w:val="00060495"/>
    <w:rsid w:val="0006266D"/>
    <w:rsid w:val="00064EF6"/>
    <w:rsid w:val="00065506"/>
    <w:rsid w:val="00066E96"/>
    <w:rsid w:val="00072F16"/>
    <w:rsid w:val="0007382E"/>
    <w:rsid w:val="000766E1"/>
    <w:rsid w:val="0007708B"/>
    <w:rsid w:val="000770F0"/>
    <w:rsid w:val="000772C8"/>
    <w:rsid w:val="00077FF6"/>
    <w:rsid w:val="0008003F"/>
    <w:rsid w:val="00080D82"/>
    <w:rsid w:val="00080D91"/>
    <w:rsid w:val="00081174"/>
    <w:rsid w:val="00081692"/>
    <w:rsid w:val="00082C46"/>
    <w:rsid w:val="000859BD"/>
    <w:rsid w:val="00085A0E"/>
    <w:rsid w:val="00086F8B"/>
    <w:rsid w:val="00087548"/>
    <w:rsid w:val="00092AFE"/>
    <w:rsid w:val="00093E7E"/>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E537B"/>
    <w:rsid w:val="000E57D0"/>
    <w:rsid w:val="000E694A"/>
    <w:rsid w:val="000E7858"/>
    <w:rsid w:val="000F237C"/>
    <w:rsid w:val="000F39CA"/>
    <w:rsid w:val="000F5859"/>
    <w:rsid w:val="000F6262"/>
    <w:rsid w:val="00100A14"/>
    <w:rsid w:val="00102614"/>
    <w:rsid w:val="00102C4A"/>
    <w:rsid w:val="00102CA2"/>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73F"/>
    <w:rsid w:val="00142494"/>
    <w:rsid w:val="00142538"/>
    <w:rsid w:val="00142BB9"/>
    <w:rsid w:val="00144D6F"/>
    <w:rsid w:val="00144F96"/>
    <w:rsid w:val="0014505D"/>
    <w:rsid w:val="00147DDA"/>
    <w:rsid w:val="00151EAC"/>
    <w:rsid w:val="00153528"/>
    <w:rsid w:val="00154E68"/>
    <w:rsid w:val="001608B6"/>
    <w:rsid w:val="00161CE0"/>
    <w:rsid w:val="00161FEC"/>
    <w:rsid w:val="00162548"/>
    <w:rsid w:val="00162BCE"/>
    <w:rsid w:val="00166709"/>
    <w:rsid w:val="001668DA"/>
    <w:rsid w:val="00170009"/>
    <w:rsid w:val="00172183"/>
    <w:rsid w:val="00173801"/>
    <w:rsid w:val="001751AB"/>
    <w:rsid w:val="00175A3F"/>
    <w:rsid w:val="001762C5"/>
    <w:rsid w:val="00180343"/>
    <w:rsid w:val="00180381"/>
    <w:rsid w:val="00180E09"/>
    <w:rsid w:val="0018283C"/>
    <w:rsid w:val="001830CD"/>
    <w:rsid w:val="0018362C"/>
    <w:rsid w:val="00183D4C"/>
    <w:rsid w:val="00183F6D"/>
    <w:rsid w:val="0018670E"/>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F0A"/>
    <w:rsid w:val="001F5134"/>
    <w:rsid w:val="001F5AA8"/>
    <w:rsid w:val="00200A62"/>
    <w:rsid w:val="00203740"/>
    <w:rsid w:val="00203BA2"/>
    <w:rsid w:val="002051B5"/>
    <w:rsid w:val="002058E9"/>
    <w:rsid w:val="00206914"/>
    <w:rsid w:val="00210C6F"/>
    <w:rsid w:val="00210EBD"/>
    <w:rsid w:val="002123C6"/>
    <w:rsid w:val="0021262C"/>
    <w:rsid w:val="002138EA"/>
    <w:rsid w:val="002139EA"/>
    <w:rsid w:val="00213B37"/>
    <w:rsid w:val="00213F84"/>
    <w:rsid w:val="00214FBD"/>
    <w:rsid w:val="00220CA3"/>
    <w:rsid w:val="00221368"/>
    <w:rsid w:val="00221E08"/>
    <w:rsid w:val="00222897"/>
    <w:rsid w:val="00222B0C"/>
    <w:rsid w:val="002231A9"/>
    <w:rsid w:val="002241AF"/>
    <w:rsid w:val="00224224"/>
    <w:rsid w:val="0022659D"/>
    <w:rsid w:val="0023044D"/>
    <w:rsid w:val="00235394"/>
    <w:rsid w:val="00235577"/>
    <w:rsid w:val="00235D0F"/>
    <w:rsid w:val="002371B2"/>
    <w:rsid w:val="002429C8"/>
    <w:rsid w:val="002435CA"/>
    <w:rsid w:val="0024469F"/>
    <w:rsid w:val="002465CB"/>
    <w:rsid w:val="00247DDF"/>
    <w:rsid w:val="00250B5B"/>
    <w:rsid w:val="002518A3"/>
    <w:rsid w:val="0025193D"/>
    <w:rsid w:val="00252079"/>
    <w:rsid w:val="00252A1F"/>
    <w:rsid w:val="00252DB8"/>
    <w:rsid w:val="002537BC"/>
    <w:rsid w:val="00255596"/>
    <w:rsid w:val="00255965"/>
    <w:rsid w:val="00255C58"/>
    <w:rsid w:val="00260EC7"/>
    <w:rsid w:val="00261539"/>
    <w:rsid w:val="0026179F"/>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1ADF"/>
    <w:rsid w:val="003022A5"/>
    <w:rsid w:val="00302FD0"/>
    <w:rsid w:val="00304B6C"/>
    <w:rsid w:val="00307E51"/>
    <w:rsid w:val="00310439"/>
    <w:rsid w:val="00311363"/>
    <w:rsid w:val="00314B36"/>
    <w:rsid w:val="003151F1"/>
    <w:rsid w:val="00315867"/>
    <w:rsid w:val="00321150"/>
    <w:rsid w:val="0032521C"/>
    <w:rsid w:val="003260D7"/>
    <w:rsid w:val="003316AE"/>
    <w:rsid w:val="00331EDF"/>
    <w:rsid w:val="00334BA6"/>
    <w:rsid w:val="00336697"/>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28B9"/>
    <w:rsid w:val="00362D8F"/>
    <w:rsid w:val="00365792"/>
    <w:rsid w:val="00366D02"/>
    <w:rsid w:val="00366D64"/>
    <w:rsid w:val="00367724"/>
    <w:rsid w:val="00370C4C"/>
    <w:rsid w:val="00370C63"/>
    <w:rsid w:val="00370D37"/>
    <w:rsid w:val="003710BA"/>
    <w:rsid w:val="003724A5"/>
    <w:rsid w:val="00372BF1"/>
    <w:rsid w:val="00372CA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C1B"/>
    <w:rsid w:val="003F3A2F"/>
    <w:rsid w:val="003F4A78"/>
    <w:rsid w:val="003F587C"/>
    <w:rsid w:val="00401144"/>
    <w:rsid w:val="00402E66"/>
    <w:rsid w:val="00403A6F"/>
    <w:rsid w:val="004040AE"/>
    <w:rsid w:val="00404831"/>
    <w:rsid w:val="00405B0B"/>
    <w:rsid w:val="00405EE6"/>
    <w:rsid w:val="00406796"/>
    <w:rsid w:val="00407661"/>
    <w:rsid w:val="00410314"/>
    <w:rsid w:val="00410913"/>
    <w:rsid w:val="00412063"/>
    <w:rsid w:val="00412EB1"/>
    <w:rsid w:val="00413A12"/>
    <w:rsid w:val="00413DDE"/>
    <w:rsid w:val="00414118"/>
    <w:rsid w:val="0041459E"/>
    <w:rsid w:val="00416084"/>
    <w:rsid w:val="00420EBE"/>
    <w:rsid w:val="00422549"/>
    <w:rsid w:val="00423A3C"/>
    <w:rsid w:val="00423FC3"/>
    <w:rsid w:val="00424736"/>
    <w:rsid w:val="00424F8C"/>
    <w:rsid w:val="00426275"/>
    <w:rsid w:val="0042653B"/>
    <w:rsid w:val="00426805"/>
    <w:rsid w:val="00426CF2"/>
    <w:rsid w:val="004271BA"/>
    <w:rsid w:val="00430497"/>
    <w:rsid w:val="00430EA5"/>
    <w:rsid w:val="0043259E"/>
    <w:rsid w:val="0043302B"/>
    <w:rsid w:val="00434B99"/>
    <w:rsid w:val="00434DC1"/>
    <w:rsid w:val="004350F4"/>
    <w:rsid w:val="00436740"/>
    <w:rsid w:val="004370F6"/>
    <w:rsid w:val="00437C86"/>
    <w:rsid w:val="004412A0"/>
    <w:rsid w:val="00442337"/>
    <w:rsid w:val="0044420A"/>
    <w:rsid w:val="00444C84"/>
    <w:rsid w:val="0044549D"/>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3679"/>
    <w:rsid w:val="0049397C"/>
    <w:rsid w:val="00493BEC"/>
    <w:rsid w:val="0049450F"/>
    <w:rsid w:val="00495CEB"/>
    <w:rsid w:val="00495E30"/>
    <w:rsid w:val="00497B30"/>
    <w:rsid w:val="00497C8F"/>
    <w:rsid w:val="004A0D7D"/>
    <w:rsid w:val="004A17E9"/>
    <w:rsid w:val="004A34EF"/>
    <w:rsid w:val="004A495F"/>
    <w:rsid w:val="004A52DE"/>
    <w:rsid w:val="004A576E"/>
    <w:rsid w:val="004A662F"/>
    <w:rsid w:val="004A7544"/>
    <w:rsid w:val="004B080F"/>
    <w:rsid w:val="004B09BB"/>
    <w:rsid w:val="004B2ED0"/>
    <w:rsid w:val="004B2FAF"/>
    <w:rsid w:val="004B5F31"/>
    <w:rsid w:val="004B6B0F"/>
    <w:rsid w:val="004C1031"/>
    <w:rsid w:val="004C3CDA"/>
    <w:rsid w:val="004C54E5"/>
    <w:rsid w:val="004C6ABF"/>
    <w:rsid w:val="004C6C03"/>
    <w:rsid w:val="004C75CC"/>
    <w:rsid w:val="004C7D5A"/>
    <w:rsid w:val="004C7DC8"/>
    <w:rsid w:val="004D05EE"/>
    <w:rsid w:val="004D1C1F"/>
    <w:rsid w:val="004D21B0"/>
    <w:rsid w:val="004D4E9F"/>
    <w:rsid w:val="004D5838"/>
    <w:rsid w:val="004D67D7"/>
    <w:rsid w:val="004D737D"/>
    <w:rsid w:val="004D7A90"/>
    <w:rsid w:val="004E0217"/>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4DC"/>
    <w:rsid w:val="00505BFA"/>
    <w:rsid w:val="005071B4"/>
    <w:rsid w:val="00507687"/>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FD"/>
    <w:rsid w:val="00571777"/>
    <w:rsid w:val="00576D22"/>
    <w:rsid w:val="00580FF5"/>
    <w:rsid w:val="00581185"/>
    <w:rsid w:val="005844DC"/>
    <w:rsid w:val="00584671"/>
    <w:rsid w:val="0058519C"/>
    <w:rsid w:val="00585CCA"/>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2D04"/>
    <w:rsid w:val="005E366A"/>
    <w:rsid w:val="005E612C"/>
    <w:rsid w:val="005E7893"/>
    <w:rsid w:val="005F0BCE"/>
    <w:rsid w:val="005F0DE9"/>
    <w:rsid w:val="005F17CA"/>
    <w:rsid w:val="005F1F4D"/>
    <w:rsid w:val="005F2145"/>
    <w:rsid w:val="005F23B3"/>
    <w:rsid w:val="005F40CC"/>
    <w:rsid w:val="005F4196"/>
    <w:rsid w:val="005F4511"/>
    <w:rsid w:val="005F4C35"/>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307"/>
    <w:rsid w:val="00673081"/>
    <w:rsid w:val="006736E3"/>
    <w:rsid w:val="0067378B"/>
    <w:rsid w:val="00675954"/>
    <w:rsid w:val="006766E8"/>
    <w:rsid w:val="00677335"/>
    <w:rsid w:val="006808C6"/>
    <w:rsid w:val="00681C49"/>
    <w:rsid w:val="00682668"/>
    <w:rsid w:val="006834C9"/>
    <w:rsid w:val="00683FD1"/>
    <w:rsid w:val="00686A60"/>
    <w:rsid w:val="00686C31"/>
    <w:rsid w:val="00686D3C"/>
    <w:rsid w:val="00692A68"/>
    <w:rsid w:val="00694371"/>
    <w:rsid w:val="00695D85"/>
    <w:rsid w:val="006A02FE"/>
    <w:rsid w:val="006A16BD"/>
    <w:rsid w:val="006A2006"/>
    <w:rsid w:val="006A2BA2"/>
    <w:rsid w:val="006A30A2"/>
    <w:rsid w:val="006A6D23"/>
    <w:rsid w:val="006B0585"/>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7C0C"/>
    <w:rsid w:val="00700755"/>
    <w:rsid w:val="007014A8"/>
    <w:rsid w:val="00702188"/>
    <w:rsid w:val="00702E54"/>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B96"/>
    <w:rsid w:val="00760913"/>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92"/>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70F9"/>
    <w:rsid w:val="007C7597"/>
    <w:rsid w:val="007C7BF5"/>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E1F"/>
    <w:rsid w:val="00874C16"/>
    <w:rsid w:val="0088145A"/>
    <w:rsid w:val="00885268"/>
    <w:rsid w:val="00886D1F"/>
    <w:rsid w:val="008874E2"/>
    <w:rsid w:val="00890AF9"/>
    <w:rsid w:val="00891EE1"/>
    <w:rsid w:val="00893987"/>
    <w:rsid w:val="00895DD4"/>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13E2"/>
    <w:rsid w:val="00902C07"/>
    <w:rsid w:val="00904F4C"/>
    <w:rsid w:val="00905804"/>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910"/>
    <w:rsid w:val="009842F8"/>
    <w:rsid w:val="00985535"/>
    <w:rsid w:val="009921E4"/>
    <w:rsid w:val="00992DD8"/>
    <w:rsid w:val="009932AC"/>
    <w:rsid w:val="00994306"/>
    <w:rsid w:val="00994351"/>
    <w:rsid w:val="00995FC2"/>
    <w:rsid w:val="00996A8F"/>
    <w:rsid w:val="009A0B38"/>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888"/>
    <w:rsid w:val="009B7BD3"/>
    <w:rsid w:val="009C0727"/>
    <w:rsid w:val="009C2181"/>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4E02"/>
    <w:rsid w:val="009F5CE6"/>
    <w:rsid w:val="009F6BDF"/>
    <w:rsid w:val="00A01682"/>
    <w:rsid w:val="00A02C9D"/>
    <w:rsid w:val="00A066C7"/>
    <w:rsid w:val="00A07160"/>
    <w:rsid w:val="00A0758F"/>
    <w:rsid w:val="00A07BD2"/>
    <w:rsid w:val="00A10138"/>
    <w:rsid w:val="00A10504"/>
    <w:rsid w:val="00A10D11"/>
    <w:rsid w:val="00A10EBC"/>
    <w:rsid w:val="00A1137B"/>
    <w:rsid w:val="00A1256E"/>
    <w:rsid w:val="00A13E14"/>
    <w:rsid w:val="00A14785"/>
    <w:rsid w:val="00A14C72"/>
    <w:rsid w:val="00A1570A"/>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7A7"/>
    <w:rsid w:val="00A6605B"/>
    <w:rsid w:val="00A66ADC"/>
    <w:rsid w:val="00A66C8A"/>
    <w:rsid w:val="00A713C3"/>
    <w:rsid w:val="00A7147D"/>
    <w:rsid w:val="00A73633"/>
    <w:rsid w:val="00A73E28"/>
    <w:rsid w:val="00A756FA"/>
    <w:rsid w:val="00A75EAF"/>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7648"/>
    <w:rsid w:val="00AA180F"/>
    <w:rsid w:val="00AA1CFD"/>
    <w:rsid w:val="00AA2239"/>
    <w:rsid w:val="00AA2D97"/>
    <w:rsid w:val="00AA2DDA"/>
    <w:rsid w:val="00AA33D2"/>
    <w:rsid w:val="00AA3459"/>
    <w:rsid w:val="00AB0C57"/>
    <w:rsid w:val="00AB1195"/>
    <w:rsid w:val="00AB1C78"/>
    <w:rsid w:val="00AB24AA"/>
    <w:rsid w:val="00AB4182"/>
    <w:rsid w:val="00AB6858"/>
    <w:rsid w:val="00AB7481"/>
    <w:rsid w:val="00AC0C58"/>
    <w:rsid w:val="00AC27DB"/>
    <w:rsid w:val="00AC4DD0"/>
    <w:rsid w:val="00AC6D6B"/>
    <w:rsid w:val="00AC7EA3"/>
    <w:rsid w:val="00AD3431"/>
    <w:rsid w:val="00AD4726"/>
    <w:rsid w:val="00AD61CC"/>
    <w:rsid w:val="00AD63E4"/>
    <w:rsid w:val="00AD7243"/>
    <w:rsid w:val="00AD7736"/>
    <w:rsid w:val="00AE10CE"/>
    <w:rsid w:val="00AE34B7"/>
    <w:rsid w:val="00AE3FC5"/>
    <w:rsid w:val="00AE4F95"/>
    <w:rsid w:val="00AE57A7"/>
    <w:rsid w:val="00AE70D4"/>
    <w:rsid w:val="00AE7868"/>
    <w:rsid w:val="00AF0407"/>
    <w:rsid w:val="00AF049B"/>
    <w:rsid w:val="00AF0C62"/>
    <w:rsid w:val="00AF1571"/>
    <w:rsid w:val="00AF2F4B"/>
    <w:rsid w:val="00AF48DB"/>
    <w:rsid w:val="00AF4A5D"/>
    <w:rsid w:val="00AF4D8B"/>
    <w:rsid w:val="00AF5DE7"/>
    <w:rsid w:val="00AF6344"/>
    <w:rsid w:val="00AF7EDE"/>
    <w:rsid w:val="00B04181"/>
    <w:rsid w:val="00B04460"/>
    <w:rsid w:val="00B067CA"/>
    <w:rsid w:val="00B07A72"/>
    <w:rsid w:val="00B12B26"/>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65A3"/>
    <w:rsid w:val="00B57265"/>
    <w:rsid w:val="00B5771F"/>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A18FD"/>
    <w:rsid w:val="00BA259A"/>
    <w:rsid w:val="00BA259C"/>
    <w:rsid w:val="00BA29D3"/>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C48"/>
    <w:rsid w:val="00C340E5"/>
    <w:rsid w:val="00C35AA7"/>
    <w:rsid w:val="00C363F1"/>
    <w:rsid w:val="00C404C3"/>
    <w:rsid w:val="00C43BA1"/>
    <w:rsid w:val="00C43DAB"/>
    <w:rsid w:val="00C44974"/>
    <w:rsid w:val="00C465FC"/>
    <w:rsid w:val="00C47BB7"/>
    <w:rsid w:val="00C47F08"/>
    <w:rsid w:val="00C50CD9"/>
    <w:rsid w:val="00C514A6"/>
    <w:rsid w:val="00C51BE0"/>
    <w:rsid w:val="00C55419"/>
    <w:rsid w:val="00C57052"/>
    <w:rsid w:val="00C5739F"/>
    <w:rsid w:val="00C57CF0"/>
    <w:rsid w:val="00C6097D"/>
    <w:rsid w:val="00C63557"/>
    <w:rsid w:val="00C649BD"/>
    <w:rsid w:val="00C65891"/>
    <w:rsid w:val="00C66549"/>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655C"/>
    <w:rsid w:val="00CA08C6"/>
    <w:rsid w:val="00CA0A77"/>
    <w:rsid w:val="00CA0C61"/>
    <w:rsid w:val="00CA2729"/>
    <w:rsid w:val="00CA2A0B"/>
    <w:rsid w:val="00CA3057"/>
    <w:rsid w:val="00CA3157"/>
    <w:rsid w:val="00CA45F8"/>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187B"/>
    <w:rsid w:val="00CD307E"/>
    <w:rsid w:val="00CD34BF"/>
    <w:rsid w:val="00CD5A81"/>
    <w:rsid w:val="00CD629F"/>
    <w:rsid w:val="00CD6A1B"/>
    <w:rsid w:val="00CE0A7F"/>
    <w:rsid w:val="00CE1718"/>
    <w:rsid w:val="00CE1BCA"/>
    <w:rsid w:val="00CE52A4"/>
    <w:rsid w:val="00CE59A5"/>
    <w:rsid w:val="00CF40D0"/>
    <w:rsid w:val="00CF4156"/>
    <w:rsid w:val="00CF43C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33EB"/>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D72"/>
    <w:rsid w:val="00D45F19"/>
    <w:rsid w:val="00D464F2"/>
    <w:rsid w:val="00D50F53"/>
    <w:rsid w:val="00D51E29"/>
    <w:rsid w:val="00D520E4"/>
    <w:rsid w:val="00D53A38"/>
    <w:rsid w:val="00D57281"/>
    <w:rsid w:val="00D575DD"/>
    <w:rsid w:val="00D57DFA"/>
    <w:rsid w:val="00D6213C"/>
    <w:rsid w:val="00D6415B"/>
    <w:rsid w:val="00D67FCF"/>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2565"/>
    <w:rsid w:val="00D92840"/>
    <w:rsid w:val="00D976C9"/>
    <w:rsid w:val="00D97F0C"/>
    <w:rsid w:val="00DA21CA"/>
    <w:rsid w:val="00DA3A86"/>
    <w:rsid w:val="00DB0757"/>
    <w:rsid w:val="00DB1052"/>
    <w:rsid w:val="00DB5546"/>
    <w:rsid w:val="00DB5876"/>
    <w:rsid w:val="00DB6C39"/>
    <w:rsid w:val="00DB7A68"/>
    <w:rsid w:val="00DC228E"/>
    <w:rsid w:val="00DC2500"/>
    <w:rsid w:val="00DC2DAA"/>
    <w:rsid w:val="00DC4F72"/>
    <w:rsid w:val="00DC5D2F"/>
    <w:rsid w:val="00DC77DC"/>
    <w:rsid w:val="00DD0453"/>
    <w:rsid w:val="00DD056B"/>
    <w:rsid w:val="00DD0C2C"/>
    <w:rsid w:val="00DD19DE"/>
    <w:rsid w:val="00DD28BC"/>
    <w:rsid w:val="00DD29F4"/>
    <w:rsid w:val="00DE1B0C"/>
    <w:rsid w:val="00DE2D32"/>
    <w:rsid w:val="00DE31F0"/>
    <w:rsid w:val="00DE35F0"/>
    <w:rsid w:val="00DE3D1C"/>
    <w:rsid w:val="00DE4316"/>
    <w:rsid w:val="00DE5A08"/>
    <w:rsid w:val="00DF0794"/>
    <w:rsid w:val="00DF1B20"/>
    <w:rsid w:val="00DF1DB2"/>
    <w:rsid w:val="00DF42EA"/>
    <w:rsid w:val="00E0012C"/>
    <w:rsid w:val="00E01C41"/>
    <w:rsid w:val="00E0227D"/>
    <w:rsid w:val="00E037D8"/>
    <w:rsid w:val="00E038D3"/>
    <w:rsid w:val="00E03BED"/>
    <w:rsid w:val="00E043EC"/>
    <w:rsid w:val="00E04B84"/>
    <w:rsid w:val="00E06052"/>
    <w:rsid w:val="00E06466"/>
    <w:rsid w:val="00E06835"/>
    <w:rsid w:val="00E06FDA"/>
    <w:rsid w:val="00E1317D"/>
    <w:rsid w:val="00E1526C"/>
    <w:rsid w:val="00E15C40"/>
    <w:rsid w:val="00E160A5"/>
    <w:rsid w:val="00E1713D"/>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71B4"/>
    <w:rsid w:val="00E40E90"/>
    <w:rsid w:val="00E40EE3"/>
    <w:rsid w:val="00E41AC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33B6"/>
    <w:rsid w:val="00F238F9"/>
    <w:rsid w:val="00F23D4F"/>
    <w:rsid w:val="00F24B8B"/>
    <w:rsid w:val="00F24FC3"/>
    <w:rsid w:val="00F2583E"/>
    <w:rsid w:val="00F26176"/>
    <w:rsid w:val="00F30D2E"/>
    <w:rsid w:val="00F31C9F"/>
    <w:rsid w:val="00F35516"/>
    <w:rsid w:val="00F35790"/>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4E7D"/>
    <w:rsid w:val="00F75705"/>
    <w:rsid w:val="00F75EAD"/>
    <w:rsid w:val="00F77EB0"/>
    <w:rsid w:val="00F81B4F"/>
    <w:rsid w:val="00F87CDD"/>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3FBF"/>
    <w:rsid w:val="00FE61B4"/>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1526</Words>
  <Characters>8701</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Meng Zhang</cp:lastModifiedBy>
  <cp:revision>12</cp:revision>
  <cp:lastPrinted>2019-04-25T01:09:00Z</cp:lastPrinted>
  <dcterms:created xsi:type="dcterms:W3CDTF">2023-05-26T01:41:00Z</dcterms:created>
  <dcterms:modified xsi:type="dcterms:W3CDTF">2023-08-25T07:52:00Z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ies>
</file>